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FF" w:rsidRDefault="0099320E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99320E">
        <w:rPr>
          <w:rFonts w:ascii="仿宋_GB2312" w:eastAsia="仿宋_GB2312" w:hAnsi="华文中宋" w:hint="eastAsia"/>
          <w:b/>
          <w:color w:val="000000"/>
          <w:sz w:val="36"/>
          <w:szCs w:val="44"/>
        </w:rPr>
        <w:t>长江金色年华货币型养老金产品</w:t>
      </w:r>
      <w:r w:rsidR="00820DD8"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投资经理</w:t>
      </w:r>
    </w:p>
    <w:p w:rsidR="00F8223D" w:rsidRPr="002A0B27" w:rsidRDefault="00820DD8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变更公告</w:t>
      </w:r>
    </w:p>
    <w:p w:rsidR="007A714E" w:rsidRPr="002A0B27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34319D">
        <w:trPr>
          <w:trHeight w:val="46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492EE9" w:rsidP="0034319D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92EE9">
              <w:rPr>
                <w:rFonts w:ascii="仿宋_GB2312" w:eastAsia="仿宋_GB2312" w:hAnsi="华文中宋" w:hint="eastAsia"/>
                <w:sz w:val="24"/>
                <w:szCs w:val="24"/>
              </w:rPr>
              <w:t>长江金色年华货币型养老金产品</w:t>
            </w:r>
          </w:p>
        </w:tc>
      </w:tr>
      <w:tr w:rsidR="00FE3766" w:rsidRPr="0042066B" w:rsidTr="0034319D">
        <w:trPr>
          <w:trHeight w:val="528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492EE9" w:rsidP="0034319D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492EE9">
              <w:rPr>
                <w:rFonts w:ascii="仿宋_GB2312" w:eastAsia="仿宋_GB2312" w:hAnsi="华文中宋" w:cs="Times New Roman"/>
                <w:color w:val="auto"/>
                <w:kern w:val="2"/>
              </w:rPr>
              <w:t>99PF20140096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34319D">
        <w:trPr>
          <w:trHeight w:val="471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492EE9" w:rsidP="0034319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《关于企业年金养老金产品有关问题的通知》（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Pr="00492EE9">
              <w:rPr>
                <w:rFonts w:ascii="仿宋_GB2312" w:eastAsia="仿宋_GB2312" w:hAnsi="华文中宋" w:hint="eastAsia"/>
                <w:sz w:val="24"/>
                <w:szCs w:val="24"/>
              </w:rPr>
              <w:t>[2013]24号）</w:t>
            </w:r>
          </w:p>
        </w:tc>
      </w:tr>
      <w:tr w:rsidR="007A714E" w:rsidRPr="0042066B" w:rsidTr="0034319D">
        <w:trPr>
          <w:trHeight w:val="487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492EE9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92EE9">
              <w:rPr>
                <w:rFonts w:ascii="仿宋_GB2312" w:eastAsia="仿宋_GB2312" w:hAnsi="华文中宋" w:hint="eastAsia"/>
                <w:sz w:val="24"/>
                <w:szCs w:val="24"/>
              </w:rPr>
              <w:t>梁莹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Pr="002A0B27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2．</w:t>
      </w:r>
      <w:r w:rsidR="009422AA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变更后</w:t>
      </w:r>
      <w:r w:rsidR="004D54B6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投资</w:t>
      </w: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经理信息</w:t>
      </w:r>
    </w:p>
    <w:p w:rsidR="005E1708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492EE9" w:rsidRPr="00396345" w:rsidTr="00961A97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姓名 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梁莹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年龄 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34岁 </w:t>
            </w:r>
          </w:p>
        </w:tc>
      </w:tr>
      <w:tr w:rsidR="00492EE9" w:rsidRPr="00396345" w:rsidTr="00961A97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职位 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84349">
              <w:rPr>
                <w:rFonts w:ascii="仿宋_GB2312" w:eastAsia="仿宋_GB2312" w:hint="eastAsia"/>
                <w:sz w:val="24"/>
                <w:szCs w:val="24"/>
              </w:rPr>
              <w:t>固收投资</w:t>
            </w:r>
            <w:proofErr w:type="gramEnd"/>
            <w:r w:rsidRPr="00684349">
              <w:rPr>
                <w:rFonts w:ascii="仿宋_GB2312" w:eastAsia="仿宋_GB2312" w:hint="eastAsia"/>
                <w:sz w:val="24"/>
                <w:szCs w:val="24"/>
              </w:rPr>
              <w:t>经理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从业年限 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11年 </w:t>
            </w:r>
          </w:p>
        </w:tc>
      </w:tr>
      <w:tr w:rsidR="00492EE9" w:rsidRPr="00396345" w:rsidTr="00961A97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专业及学历 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复旦大学管理学学士</w:t>
            </w:r>
          </w:p>
        </w:tc>
      </w:tr>
      <w:tr w:rsidR="00492EE9" w:rsidRPr="00396345" w:rsidTr="00961A97">
        <w:trPr>
          <w:trHeight w:val="53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投资风格及理念 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安全、稳健</w:t>
            </w:r>
          </w:p>
        </w:tc>
      </w:tr>
      <w:tr w:rsidR="00492EE9" w:rsidRPr="00396345" w:rsidTr="00961A97">
        <w:trPr>
          <w:trHeight w:val="406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  <w:r w:rsidRPr="00684349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6999" w:type="dxa"/>
            <w:gridSpan w:val="3"/>
            <w:vAlign w:val="center"/>
            <w:hideMark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曾任宝钢集团财务有限责任公司股票一级市场研究员、股票、债券交易员；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12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年至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14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年担任长江养老交易部债券交易员、交易主管。现任投资管理部二部固定收益投资经理。</w:t>
            </w:r>
          </w:p>
        </w:tc>
      </w:tr>
      <w:tr w:rsidR="00492EE9" w:rsidRPr="00396345" w:rsidTr="00961A97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历史投资业绩</w:t>
            </w:r>
            <w:r w:rsidRPr="00684349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6999" w:type="dxa"/>
            <w:gridSpan w:val="3"/>
            <w:vAlign w:val="center"/>
          </w:tcPr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/>
                <w:sz w:val="24"/>
                <w:szCs w:val="24"/>
              </w:rPr>
              <w:t>金融行业从业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年，在宝钢财务公司期间投资表现优秀，为公司自营创造了丰厚利润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管理资产规模超过20亿元；</w:t>
            </w:r>
          </w:p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/>
                <w:sz w:val="24"/>
                <w:szCs w:val="24"/>
              </w:rPr>
              <w:t>2014年主要管理的组合均获得超9%以上的绝对收益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2015年-2017年管理的长江货币型养老金产品大幅度超越同期行业平均水平，2016年排名第二，今年以来排名第一。</w:t>
            </w:r>
          </w:p>
          <w:p w:rsidR="00492EE9" w:rsidRPr="00684349" w:rsidRDefault="00492EE9" w:rsidP="00961A9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2017年管理的重点组合在行业内排名前四分之一，管理年金组合10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lastRenderedPageBreak/>
              <w:t>个，养老保障产品3个，合计管理资产规模约90亿元。</w:t>
            </w:r>
          </w:p>
        </w:tc>
      </w:tr>
    </w:tbl>
    <w:p w:rsidR="00492EE9" w:rsidRPr="00492EE9" w:rsidRDefault="00492EE9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41477B" w:rsidRDefault="0041477B" w:rsidP="0041477B">
      <w:pPr>
        <w:jc w:val="lef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>特此公告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。</w:t>
      </w:r>
    </w:p>
    <w:p w:rsidR="0041477B" w:rsidRPr="00C91108" w:rsidRDefault="0041477B" w:rsidP="0041477B">
      <w:pPr>
        <w:ind w:right="56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</w:p>
    <w:p w:rsidR="0041477B" w:rsidRPr="00C91108" w:rsidRDefault="0041477B" w:rsidP="0041477B">
      <w:pPr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长江养老保险股份有限公司</w:t>
      </w:r>
    </w:p>
    <w:p w:rsidR="0041477B" w:rsidRPr="00C91108" w:rsidRDefault="0041477B" w:rsidP="0041477B">
      <w:pPr>
        <w:wordWrap w:val="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                                  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二○一八年</w:t>
      </w:r>
      <w:r w:rsidR="006654E1">
        <w:rPr>
          <w:rFonts w:ascii="仿宋_GB2312" w:eastAsia="仿宋_GB2312" w:hAnsi="华文中宋" w:hint="eastAsia"/>
          <w:b/>
          <w:color w:val="000000"/>
          <w:sz w:val="28"/>
          <w:szCs w:val="32"/>
        </w:rPr>
        <w:t>十一月十</w:t>
      </w:r>
      <w:r w:rsidR="005C3B48">
        <w:rPr>
          <w:rFonts w:ascii="仿宋_GB2312" w:eastAsia="仿宋_GB2312" w:hAnsi="华文中宋" w:hint="eastAsia"/>
          <w:b/>
          <w:color w:val="000000"/>
          <w:sz w:val="28"/>
          <w:szCs w:val="32"/>
        </w:rPr>
        <w:t>六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日</w:t>
      </w:r>
    </w:p>
    <w:p w:rsidR="00820DD8" w:rsidRPr="0034319D" w:rsidRDefault="00820DD8" w:rsidP="0041477B">
      <w:pPr>
        <w:jc w:val="left"/>
        <w:rPr>
          <w:rFonts w:ascii="仿宋_GB2312" w:eastAsia="仿宋_GB2312" w:hAnsi="华文中宋"/>
          <w:b/>
          <w:color w:val="000000"/>
          <w:sz w:val="28"/>
          <w:szCs w:val="32"/>
        </w:rPr>
      </w:pPr>
      <w:bookmarkStart w:id="0" w:name="_GoBack"/>
      <w:bookmarkEnd w:id="0"/>
    </w:p>
    <w:sectPr w:rsidR="00820DD8" w:rsidRPr="0034319D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43" w:rsidRDefault="00704043" w:rsidP="00820DD8">
      <w:r>
        <w:separator/>
      </w:r>
    </w:p>
  </w:endnote>
  <w:endnote w:type="continuationSeparator" w:id="0">
    <w:p w:rsidR="00704043" w:rsidRDefault="00704043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43" w:rsidRDefault="00704043" w:rsidP="00820DD8">
      <w:r>
        <w:separator/>
      </w:r>
    </w:p>
  </w:footnote>
  <w:footnote w:type="continuationSeparator" w:id="0">
    <w:p w:rsidR="00704043" w:rsidRDefault="00704043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D8"/>
    <w:rsid w:val="00012F35"/>
    <w:rsid w:val="00014055"/>
    <w:rsid w:val="00062884"/>
    <w:rsid w:val="00067B21"/>
    <w:rsid w:val="00080B61"/>
    <w:rsid w:val="000A1717"/>
    <w:rsid w:val="000B6599"/>
    <w:rsid w:val="000C6B9B"/>
    <w:rsid w:val="000D42E0"/>
    <w:rsid w:val="000F50C4"/>
    <w:rsid w:val="00112243"/>
    <w:rsid w:val="00114EF2"/>
    <w:rsid w:val="00165E46"/>
    <w:rsid w:val="001A6FB4"/>
    <w:rsid w:val="001C4AB8"/>
    <w:rsid w:val="0020682E"/>
    <w:rsid w:val="002478AE"/>
    <w:rsid w:val="002A0B27"/>
    <w:rsid w:val="002C1CD8"/>
    <w:rsid w:val="002D47C6"/>
    <w:rsid w:val="003038D2"/>
    <w:rsid w:val="00320B0F"/>
    <w:rsid w:val="00321348"/>
    <w:rsid w:val="00331951"/>
    <w:rsid w:val="00332BF4"/>
    <w:rsid w:val="0034319D"/>
    <w:rsid w:val="00352781"/>
    <w:rsid w:val="00396345"/>
    <w:rsid w:val="003D6131"/>
    <w:rsid w:val="0041477B"/>
    <w:rsid w:val="0042066B"/>
    <w:rsid w:val="00423D45"/>
    <w:rsid w:val="00471F49"/>
    <w:rsid w:val="004775FF"/>
    <w:rsid w:val="004876B5"/>
    <w:rsid w:val="00491841"/>
    <w:rsid w:val="00492EE9"/>
    <w:rsid w:val="004B7C30"/>
    <w:rsid w:val="004C3751"/>
    <w:rsid w:val="004D54B6"/>
    <w:rsid w:val="004F442B"/>
    <w:rsid w:val="0051254D"/>
    <w:rsid w:val="00531F19"/>
    <w:rsid w:val="005A7823"/>
    <w:rsid w:val="005C3B48"/>
    <w:rsid w:val="005E1708"/>
    <w:rsid w:val="006654E1"/>
    <w:rsid w:val="006655C8"/>
    <w:rsid w:val="00682222"/>
    <w:rsid w:val="006A7FF5"/>
    <w:rsid w:val="006C1949"/>
    <w:rsid w:val="006D754D"/>
    <w:rsid w:val="00704043"/>
    <w:rsid w:val="007626A7"/>
    <w:rsid w:val="007837F7"/>
    <w:rsid w:val="00783D44"/>
    <w:rsid w:val="007A4E1F"/>
    <w:rsid w:val="007A714E"/>
    <w:rsid w:val="007B03D0"/>
    <w:rsid w:val="007C648D"/>
    <w:rsid w:val="007E0C8A"/>
    <w:rsid w:val="007E5110"/>
    <w:rsid w:val="00804381"/>
    <w:rsid w:val="00820DD8"/>
    <w:rsid w:val="00850E64"/>
    <w:rsid w:val="00880166"/>
    <w:rsid w:val="008875A7"/>
    <w:rsid w:val="008C337C"/>
    <w:rsid w:val="008D0278"/>
    <w:rsid w:val="008E07E3"/>
    <w:rsid w:val="00941872"/>
    <w:rsid w:val="009422AA"/>
    <w:rsid w:val="009570D9"/>
    <w:rsid w:val="00963671"/>
    <w:rsid w:val="00990618"/>
    <w:rsid w:val="00990DF6"/>
    <w:rsid w:val="0099320E"/>
    <w:rsid w:val="009B344E"/>
    <w:rsid w:val="009E2FCB"/>
    <w:rsid w:val="00A045E6"/>
    <w:rsid w:val="00A500FB"/>
    <w:rsid w:val="00B0294A"/>
    <w:rsid w:val="00B26311"/>
    <w:rsid w:val="00B554D1"/>
    <w:rsid w:val="00BB314B"/>
    <w:rsid w:val="00BF341C"/>
    <w:rsid w:val="00C355C7"/>
    <w:rsid w:val="00C40246"/>
    <w:rsid w:val="00C56808"/>
    <w:rsid w:val="00C638BA"/>
    <w:rsid w:val="00CB1FE6"/>
    <w:rsid w:val="00D00B8F"/>
    <w:rsid w:val="00D01696"/>
    <w:rsid w:val="00D934D9"/>
    <w:rsid w:val="00E058A7"/>
    <w:rsid w:val="00E14BA9"/>
    <w:rsid w:val="00E3125F"/>
    <w:rsid w:val="00E9437C"/>
    <w:rsid w:val="00EB7E3A"/>
    <w:rsid w:val="00EC1564"/>
    <w:rsid w:val="00EE3CF8"/>
    <w:rsid w:val="00F8223D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程璞</cp:lastModifiedBy>
  <cp:revision>12</cp:revision>
  <dcterms:created xsi:type="dcterms:W3CDTF">2017-12-28T09:08:00Z</dcterms:created>
  <dcterms:modified xsi:type="dcterms:W3CDTF">2018-12-20T03:24:00Z</dcterms:modified>
</cp:coreProperties>
</file>