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DF" w:rsidRDefault="00294E41" w:rsidP="0034319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36"/>
          <w:szCs w:val="44"/>
        </w:rPr>
      </w:pPr>
      <w:r w:rsidRPr="00294E41">
        <w:rPr>
          <w:rFonts w:ascii="仿宋_GB2312" w:eastAsia="仿宋_GB2312" w:hAnsi="华文中宋" w:hint="eastAsia"/>
          <w:b/>
          <w:color w:val="000000"/>
          <w:sz w:val="36"/>
          <w:szCs w:val="44"/>
        </w:rPr>
        <w:t>长江金色晚</w:t>
      </w:r>
      <w:proofErr w:type="gramStart"/>
      <w:r w:rsidRPr="00294E41">
        <w:rPr>
          <w:rFonts w:ascii="仿宋_GB2312" w:eastAsia="仿宋_GB2312" w:hAnsi="华文中宋" w:hint="eastAsia"/>
          <w:b/>
          <w:color w:val="000000"/>
          <w:sz w:val="36"/>
          <w:szCs w:val="44"/>
        </w:rPr>
        <w:t>晴固定</w:t>
      </w:r>
      <w:proofErr w:type="gramEnd"/>
      <w:r w:rsidRPr="00294E41">
        <w:rPr>
          <w:rFonts w:ascii="仿宋_GB2312" w:eastAsia="仿宋_GB2312" w:hAnsi="华文中宋" w:hint="eastAsia"/>
          <w:b/>
          <w:color w:val="000000"/>
          <w:sz w:val="36"/>
          <w:szCs w:val="44"/>
        </w:rPr>
        <w:t>收益型养老金产品</w:t>
      </w:r>
      <w:r w:rsidR="00820DD8" w:rsidRPr="002A0B27">
        <w:rPr>
          <w:rFonts w:ascii="仿宋_GB2312" w:eastAsia="仿宋_GB2312" w:hAnsi="华文中宋" w:hint="eastAsia"/>
          <w:b/>
          <w:color w:val="000000"/>
          <w:sz w:val="36"/>
          <w:szCs w:val="44"/>
        </w:rPr>
        <w:t>投资经理</w:t>
      </w:r>
    </w:p>
    <w:p w:rsidR="00F8223D" w:rsidRPr="002A0B27" w:rsidRDefault="00820DD8" w:rsidP="0034319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36"/>
          <w:szCs w:val="44"/>
        </w:rPr>
      </w:pPr>
      <w:r w:rsidRPr="002A0B27">
        <w:rPr>
          <w:rFonts w:ascii="仿宋_GB2312" w:eastAsia="仿宋_GB2312" w:hAnsi="华文中宋" w:hint="eastAsia"/>
          <w:b/>
          <w:color w:val="000000"/>
          <w:sz w:val="36"/>
          <w:szCs w:val="44"/>
        </w:rPr>
        <w:t>变更公告</w:t>
      </w:r>
    </w:p>
    <w:p w:rsidR="007A714E" w:rsidRPr="002A0B27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１．公告基本信息</w:t>
      </w:r>
    </w:p>
    <w:tbl>
      <w:tblPr>
        <w:tblW w:w="544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662"/>
      </w:tblGrid>
      <w:tr w:rsidR="007A714E" w:rsidRPr="0042066B" w:rsidTr="0034319D">
        <w:trPr>
          <w:trHeight w:val="468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F04F89" w:rsidP="0034319D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F04F89">
              <w:rPr>
                <w:rFonts w:ascii="仿宋_GB2312" w:eastAsia="仿宋_GB2312" w:hAnsi="华文中宋" w:hint="eastAsia"/>
                <w:sz w:val="24"/>
                <w:szCs w:val="24"/>
              </w:rPr>
              <w:t>长江金色晚</w:t>
            </w:r>
            <w:proofErr w:type="gramStart"/>
            <w:r w:rsidRPr="00F04F89">
              <w:rPr>
                <w:rFonts w:ascii="仿宋_GB2312" w:eastAsia="仿宋_GB2312" w:hAnsi="华文中宋" w:hint="eastAsia"/>
                <w:sz w:val="24"/>
                <w:szCs w:val="24"/>
              </w:rPr>
              <w:t>晴固定</w:t>
            </w:r>
            <w:proofErr w:type="gramEnd"/>
            <w:r w:rsidRPr="00F04F89">
              <w:rPr>
                <w:rFonts w:ascii="仿宋_GB2312" w:eastAsia="仿宋_GB2312" w:hAnsi="华文中宋" w:hint="eastAsia"/>
                <w:sz w:val="24"/>
                <w:szCs w:val="24"/>
              </w:rPr>
              <w:t>收益型养老金产品</w:t>
            </w:r>
          </w:p>
        </w:tc>
      </w:tr>
      <w:tr w:rsidR="00FE3766" w:rsidRPr="0042066B" w:rsidTr="0034319D">
        <w:trPr>
          <w:trHeight w:val="528"/>
          <w:tblCellSpacing w:w="0" w:type="dxa"/>
        </w:trPr>
        <w:tc>
          <w:tcPr>
            <w:tcW w:w="1329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3671" w:type="pct"/>
            <w:vAlign w:val="center"/>
            <w:hideMark/>
          </w:tcPr>
          <w:p w:rsidR="00FE3766" w:rsidRPr="0042066B" w:rsidRDefault="00F04F89" w:rsidP="0034319D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F04F89">
              <w:rPr>
                <w:rFonts w:ascii="仿宋_GB2312" w:eastAsia="仿宋_GB2312" w:hAnsi="华文中宋" w:cs="Times New Roman"/>
                <w:color w:val="auto"/>
                <w:kern w:val="2"/>
              </w:rPr>
              <w:t>99PF20140093</w:t>
            </w:r>
          </w:p>
        </w:tc>
      </w:tr>
      <w:tr w:rsidR="007A714E" w:rsidRPr="0042066B" w:rsidTr="0034319D">
        <w:trPr>
          <w:trHeight w:val="47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34319D">
        <w:trPr>
          <w:trHeight w:val="471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34319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</w:t>
            </w:r>
            <w:r w:rsidR="00733707" w:rsidRPr="00733707">
              <w:rPr>
                <w:rFonts w:ascii="仿宋_GB2312" w:eastAsia="仿宋_GB2312" w:hAnsi="华文中宋" w:hint="eastAsia"/>
                <w:sz w:val="24"/>
                <w:szCs w:val="24"/>
              </w:rPr>
              <w:t>（</w:t>
            </w:r>
            <w:proofErr w:type="gramStart"/>
            <w:r w:rsidR="00733707" w:rsidRPr="00733707">
              <w:rPr>
                <w:rFonts w:ascii="仿宋_GB2312" w:eastAsia="仿宋_GB2312" w:hAnsi="华文中宋" w:hint="eastAsia"/>
                <w:sz w:val="24"/>
                <w:szCs w:val="24"/>
              </w:rPr>
              <w:t>人社部</w:t>
            </w:r>
            <w:proofErr w:type="gramEnd"/>
            <w:r w:rsidR="00733707" w:rsidRPr="00733707">
              <w:rPr>
                <w:rFonts w:ascii="仿宋_GB2312" w:eastAsia="仿宋_GB2312" w:hAnsi="华文中宋" w:hint="eastAsia"/>
                <w:sz w:val="24"/>
                <w:szCs w:val="24"/>
              </w:rPr>
              <w:t>[2013]24号）</w:t>
            </w:r>
          </w:p>
        </w:tc>
      </w:tr>
      <w:tr w:rsidR="007A714E" w:rsidRPr="0042066B" w:rsidTr="0034319D">
        <w:trPr>
          <w:trHeight w:val="487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4D54B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</w:t>
            </w:r>
            <w:r w:rsidR="004D54B6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经理</w:t>
            </w:r>
          </w:p>
        </w:tc>
      </w:tr>
      <w:tr w:rsidR="007A714E" w:rsidRPr="0042066B" w:rsidTr="0034319D">
        <w:trPr>
          <w:trHeight w:val="47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9422A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变更后投资经理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F04F89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F04F89">
              <w:rPr>
                <w:rFonts w:ascii="仿宋_GB2312" w:eastAsia="仿宋_GB2312" w:hAnsi="华文中宋" w:hint="eastAsia"/>
                <w:sz w:val="24"/>
                <w:szCs w:val="24"/>
              </w:rPr>
              <w:t>洪晔云 孙颖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5E1708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2．</w:t>
      </w:r>
      <w:r w:rsidR="009422AA"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变更后</w:t>
      </w:r>
      <w:r w:rsidR="004D54B6"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投资</w:t>
      </w: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经理信息</w:t>
      </w:r>
    </w:p>
    <w:p w:rsidR="00F04F89" w:rsidRPr="002A0B27" w:rsidRDefault="00F04F89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313"/>
        <w:gridCol w:w="2414"/>
        <w:gridCol w:w="1272"/>
      </w:tblGrid>
      <w:tr w:rsidR="00F04F89" w:rsidRPr="00396345" w:rsidTr="001F5356">
        <w:trPr>
          <w:trHeight w:val="578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洪晔云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年龄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35</w:t>
            </w:r>
          </w:p>
        </w:tc>
      </w:tr>
      <w:tr w:rsidR="00733707" w:rsidRPr="00396345" w:rsidTr="007A2A70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07" w:rsidRPr="00F04F89" w:rsidRDefault="00733707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07" w:rsidRPr="00F04F89" w:rsidRDefault="00733707" w:rsidP="00F04F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投资经理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07" w:rsidRPr="00733707" w:rsidRDefault="00733707" w:rsidP="0073370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3707">
              <w:rPr>
                <w:rFonts w:ascii="仿宋_GB2312" w:eastAsia="仿宋_GB2312" w:hAnsi="宋体" w:hint="eastAsia"/>
                <w:sz w:val="24"/>
                <w:szCs w:val="24"/>
              </w:rPr>
              <w:t>从业年限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707" w:rsidRPr="00733707" w:rsidRDefault="00733707" w:rsidP="0073370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33707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</w:tr>
      <w:tr w:rsidR="00F04F89" w:rsidRPr="00396345" w:rsidTr="00A61021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澳大利亚新南威尔士大学金融学硕士</w:t>
            </w:r>
          </w:p>
        </w:tc>
      </w:tr>
      <w:tr w:rsidR="00F04F89" w:rsidRPr="00396345" w:rsidTr="00A61021">
        <w:trPr>
          <w:trHeight w:val="53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F89" w:rsidRPr="00F04F89" w:rsidRDefault="00F04F89" w:rsidP="00F04F89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投资风格稳健，投资策略多元化,善于抓住几类资产轮动出现的投资机会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F04F89" w:rsidRPr="00396345" w:rsidTr="00A61021">
        <w:trPr>
          <w:trHeight w:val="406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6999" w:type="dxa"/>
            <w:gridSpan w:val="3"/>
            <w:hideMark/>
          </w:tcPr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t>2017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11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月至今任长江养老保险股份有限公司固定收益投资经理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(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年金养老金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)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t>2017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8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-2017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11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月国泰君</w:t>
            </w:r>
            <w:proofErr w:type="gramStart"/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安资产</w:t>
            </w:r>
            <w:proofErr w:type="gramEnd"/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管理有限公司创新投资部投资总监；</w:t>
            </w:r>
          </w:p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t>2014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11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月至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8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月平安养老保险股份有限公司固定收益投资经理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(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年金养老金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),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固定收益部第三方业务（专户）投资团队负责人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;</w:t>
            </w:r>
          </w:p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t>2013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月至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2014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11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月兴业证券资产管理有限公司固定收益部资深投资经理（兴业证券金麒麟顶端优势集合资产管理计划投资主办人）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;</w:t>
            </w:r>
          </w:p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t>2010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月至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2013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月中银国际证券有限责任公司资产管理部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-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固定收益投资经理、定向资产管理计划投资主办人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;</w:t>
            </w:r>
          </w:p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t>2008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-</w:t>
            </w:r>
            <w:proofErr w:type="gramStart"/>
            <w:r w:rsidRPr="00F04F89">
              <w:rPr>
                <w:rFonts w:ascii="仿宋_GB2312" w:eastAsia="仿宋_GB2312" w:hAnsi="宋体"/>
                <w:sz w:val="24"/>
                <w:szCs w:val="24"/>
              </w:rPr>
              <w:t>2010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月海际大和</w:t>
            </w:r>
            <w:proofErr w:type="gramEnd"/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证券有限责任公司固定收益部交易员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;</w:t>
            </w:r>
          </w:p>
          <w:p w:rsidR="00F04F89" w:rsidRPr="00F04F89" w:rsidRDefault="00F04F89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F04F89">
              <w:rPr>
                <w:rFonts w:ascii="仿宋_GB2312" w:eastAsia="仿宋_GB2312" w:hAnsi="宋体"/>
                <w:sz w:val="24"/>
                <w:szCs w:val="24"/>
              </w:rPr>
              <w:lastRenderedPageBreak/>
              <w:t>2007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7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-2008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 w:rsidRPr="00F04F89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F04F89">
              <w:rPr>
                <w:rFonts w:ascii="仿宋_GB2312" w:eastAsia="仿宋_GB2312" w:hAnsi="宋体" w:hint="eastAsia"/>
                <w:sz w:val="24"/>
                <w:szCs w:val="24"/>
              </w:rPr>
              <w:t>月海通国际证券投行部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331951" w:rsidRPr="00396345" w:rsidTr="0034319D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951" w:rsidRPr="00F04F89" w:rsidRDefault="00331951" w:rsidP="00F04F89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396345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历史投资业绩</w:t>
            </w:r>
          </w:p>
        </w:tc>
        <w:tc>
          <w:tcPr>
            <w:tcW w:w="6999" w:type="dxa"/>
            <w:gridSpan w:val="3"/>
            <w:vAlign w:val="center"/>
            <w:hideMark/>
          </w:tcPr>
          <w:p w:rsidR="001F5356" w:rsidRPr="001F5356" w:rsidRDefault="001F5356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1F5356">
              <w:rPr>
                <w:rFonts w:ascii="仿宋_GB2312" w:eastAsia="仿宋_GB2312" w:hAnsi="宋体" w:hint="eastAsia"/>
                <w:sz w:val="24"/>
                <w:szCs w:val="24"/>
              </w:rPr>
              <w:t>投资管理经验丰富，拥有企业年金养老金、</w:t>
            </w:r>
            <w:proofErr w:type="gramStart"/>
            <w:r w:rsidRPr="001F5356">
              <w:rPr>
                <w:rFonts w:ascii="仿宋_GB2312" w:eastAsia="仿宋_GB2312" w:hAnsi="宋体" w:hint="eastAsia"/>
                <w:sz w:val="24"/>
                <w:szCs w:val="24"/>
              </w:rPr>
              <w:t>保险资管计划</w:t>
            </w:r>
            <w:proofErr w:type="gramEnd"/>
            <w:r w:rsidRPr="001F5356">
              <w:rPr>
                <w:rFonts w:ascii="仿宋_GB2312" w:eastAsia="仿宋_GB2312" w:hAnsi="宋体" w:hint="eastAsia"/>
                <w:sz w:val="24"/>
                <w:szCs w:val="24"/>
              </w:rPr>
              <w:t>、券商集合计划、银行委托资金投资经验，持续管理规模超百亿。</w:t>
            </w:r>
          </w:p>
          <w:p w:rsidR="001F5356" w:rsidRPr="001F5356" w:rsidRDefault="001F5356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1F5356">
              <w:rPr>
                <w:rFonts w:ascii="仿宋_GB2312" w:eastAsia="仿宋_GB2312" w:hAnsi="宋体" w:hint="eastAsia"/>
                <w:sz w:val="24"/>
                <w:szCs w:val="24"/>
              </w:rPr>
              <w:t>2015-2017年管理的年金账户投资业绩位于行业前列。包括2015年管理的180亿年金组合取得10.9%年收益；2017年上半年管理的160亿年金组合收益位于行业前30%。</w:t>
            </w:r>
          </w:p>
          <w:p w:rsidR="00F04F89" w:rsidRPr="00F04F89" w:rsidRDefault="001F5356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1F5356">
              <w:rPr>
                <w:rFonts w:ascii="仿宋_GB2312" w:eastAsia="仿宋_GB2312" w:hAnsi="宋体" w:hint="eastAsia"/>
                <w:sz w:val="24"/>
                <w:szCs w:val="24"/>
              </w:rPr>
              <w:t>曾担任多款明星产品的投资经理，包括平安信用精选养老金产品、平安目标增强养老金产品，管理期间收益率领先同类产品。管理的金麒麟顶端优势集合资产管理计划2013年5月至2014年10月取得27.5%累计收益。</w:t>
            </w:r>
          </w:p>
        </w:tc>
      </w:tr>
    </w:tbl>
    <w:p w:rsidR="005E1708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="-214" w:tblpY="226"/>
        <w:tblW w:w="9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3402"/>
        <w:gridCol w:w="2410"/>
        <w:gridCol w:w="1275"/>
      </w:tblGrid>
      <w:tr w:rsidR="001F5356" w:rsidRPr="004E7703" w:rsidTr="001F5356">
        <w:trPr>
          <w:trHeight w:val="430"/>
        </w:trPr>
        <w:tc>
          <w:tcPr>
            <w:tcW w:w="20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孙颖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年龄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35岁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1F5356" w:rsidRPr="004E7703" w:rsidTr="001F5356">
        <w:trPr>
          <w:trHeight w:val="796"/>
        </w:trPr>
        <w:tc>
          <w:tcPr>
            <w:tcW w:w="20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固定收益投资经理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从业年限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5年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4E7703" w:rsidRPr="004E7703" w:rsidTr="001F5356">
        <w:trPr>
          <w:trHeight w:val="430"/>
        </w:trPr>
        <w:tc>
          <w:tcPr>
            <w:tcW w:w="20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管理学硕士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4E7703" w:rsidRPr="004E7703" w:rsidTr="001F5356">
        <w:trPr>
          <w:trHeight w:val="860"/>
        </w:trPr>
        <w:tc>
          <w:tcPr>
            <w:tcW w:w="20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稳健的长期收益，时刻把握宏观经济面的动态变化，适时调整对应的投资策略，坚持稳健如一的投资风格。</w:t>
            </w:r>
          </w:p>
        </w:tc>
      </w:tr>
      <w:tr w:rsidR="004E7703" w:rsidRPr="004E7703" w:rsidTr="001F5356">
        <w:trPr>
          <w:trHeight w:val="1361"/>
        </w:trPr>
        <w:tc>
          <w:tcPr>
            <w:tcW w:w="20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/>
                <w:sz w:val="24"/>
                <w:szCs w:val="24"/>
              </w:rPr>
              <w:t>201</w:t>
            </w: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6年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月-至今，任长江养老保险股份有限公司投资管理</w:t>
            </w:r>
            <w:proofErr w:type="gramStart"/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部固定</w:t>
            </w:r>
            <w:proofErr w:type="gramEnd"/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收益助理投资经理、固定收益投资经理。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/>
                <w:sz w:val="24"/>
                <w:szCs w:val="24"/>
              </w:rPr>
              <w:t>201</w:t>
            </w: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3年1月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>-201</w:t>
            </w: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6年1月，任长江养老保险股份有限公司交易部债券交易员、交易主管；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  <w:tr w:rsidR="004E7703" w:rsidRPr="004E7703" w:rsidTr="001F5356">
        <w:trPr>
          <w:trHeight w:val="664"/>
        </w:trPr>
        <w:tc>
          <w:tcPr>
            <w:tcW w:w="2055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703" w:rsidRPr="004E7703" w:rsidRDefault="004E7703" w:rsidP="001F5356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历史投资业绩</w:t>
            </w:r>
            <w:r w:rsidRPr="004E7703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703" w:rsidRPr="004E7703" w:rsidRDefault="004E7703" w:rsidP="001F535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4E7703">
              <w:rPr>
                <w:rFonts w:ascii="仿宋_GB2312" w:eastAsia="仿宋_GB2312" w:hAnsi="宋体" w:hint="eastAsia"/>
                <w:sz w:val="24"/>
                <w:szCs w:val="24"/>
              </w:rPr>
              <w:t>目前管理年金账户共计12个,养老保障产品3个。管理的固定收益类企业年金组合，在同期可比较的组合中收益率排名中上游，风险波动控制能力突出。其中包含中国金融期货交易所、上海交易所等重点战略客户，截止到11月30日，组合在同类可比组合中排名第一。</w:t>
            </w:r>
          </w:p>
        </w:tc>
      </w:tr>
    </w:tbl>
    <w:p w:rsidR="004E7703" w:rsidRPr="004E7703" w:rsidRDefault="004E7703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4E7703" w:rsidRDefault="004E7703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p w:rsidR="00DE5AC3" w:rsidRDefault="00DE5AC3" w:rsidP="00DE5AC3">
      <w:pPr>
        <w:jc w:val="lef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>特此公告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。</w:t>
      </w:r>
    </w:p>
    <w:p w:rsidR="00DE5AC3" w:rsidRPr="00C91108" w:rsidRDefault="00DE5AC3" w:rsidP="00DE5AC3">
      <w:pPr>
        <w:ind w:right="560"/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bookmarkStart w:id="0" w:name="_GoBack"/>
      <w:bookmarkEnd w:id="0"/>
    </w:p>
    <w:p w:rsidR="00DE5AC3" w:rsidRPr="00C91108" w:rsidRDefault="00DE5AC3" w:rsidP="00DE5AC3">
      <w:pPr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 xml:space="preserve"> 长江养老保险股份有限公司</w:t>
      </w:r>
    </w:p>
    <w:p w:rsidR="00820DD8" w:rsidRPr="0034319D" w:rsidRDefault="00DE5AC3" w:rsidP="00C72441">
      <w:pPr>
        <w:wordWrap w:val="0"/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 xml:space="preserve">                                   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二○一八年</w:t>
      </w:r>
      <w:r w:rsidR="00C72441">
        <w:rPr>
          <w:rFonts w:ascii="仿宋_GB2312" w:eastAsia="仿宋_GB2312" w:hAnsi="华文中宋" w:hint="eastAsia"/>
          <w:b/>
          <w:color w:val="000000"/>
          <w:sz w:val="28"/>
          <w:szCs w:val="32"/>
        </w:rPr>
        <w:t>十一月十</w:t>
      </w:r>
      <w:r w:rsidR="003F5E33">
        <w:rPr>
          <w:rFonts w:ascii="仿宋_GB2312" w:eastAsia="仿宋_GB2312" w:hAnsi="华文中宋" w:hint="eastAsia"/>
          <w:b/>
          <w:color w:val="000000"/>
          <w:sz w:val="28"/>
          <w:szCs w:val="32"/>
        </w:rPr>
        <w:t>六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日</w:t>
      </w:r>
    </w:p>
    <w:sectPr w:rsidR="00820DD8" w:rsidRPr="0034319D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89" w:rsidRDefault="00523189" w:rsidP="00820DD8">
      <w:r>
        <w:separator/>
      </w:r>
    </w:p>
  </w:endnote>
  <w:endnote w:type="continuationSeparator" w:id="0">
    <w:p w:rsidR="00523189" w:rsidRDefault="00523189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89" w:rsidRDefault="00523189" w:rsidP="00820DD8">
      <w:r>
        <w:separator/>
      </w:r>
    </w:p>
  </w:footnote>
  <w:footnote w:type="continuationSeparator" w:id="0">
    <w:p w:rsidR="00523189" w:rsidRDefault="00523189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D8"/>
    <w:rsid w:val="00012F35"/>
    <w:rsid w:val="00014055"/>
    <w:rsid w:val="00062884"/>
    <w:rsid w:val="00067B21"/>
    <w:rsid w:val="00080B61"/>
    <w:rsid w:val="000B6599"/>
    <w:rsid w:val="000C6B9B"/>
    <w:rsid w:val="000F50C4"/>
    <w:rsid w:val="00112243"/>
    <w:rsid w:val="00114EF2"/>
    <w:rsid w:val="00165E46"/>
    <w:rsid w:val="001A6FB4"/>
    <w:rsid w:val="001F5356"/>
    <w:rsid w:val="0020682E"/>
    <w:rsid w:val="002478AE"/>
    <w:rsid w:val="00294E41"/>
    <w:rsid w:val="002A0B27"/>
    <w:rsid w:val="002C1CD8"/>
    <w:rsid w:val="002D47C6"/>
    <w:rsid w:val="003038D2"/>
    <w:rsid w:val="00320B0F"/>
    <w:rsid w:val="00321348"/>
    <w:rsid w:val="00331951"/>
    <w:rsid w:val="00332BF4"/>
    <w:rsid w:val="0034319D"/>
    <w:rsid w:val="00352781"/>
    <w:rsid w:val="00396345"/>
    <w:rsid w:val="003B7D60"/>
    <w:rsid w:val="003D6131"/>
    <w:rsid w:val="003F5E33"/>
    <w:rsid w:val="0042066B"/>
    <w:rsid w:val="00423D45"/>
    <w:rsid w:val="00471F49"/>
    <w:rsid w:val="004876B5"/>
    <w:rsid w:val="00491841"/>
    <w:rsid w:val="004B7C30"/>
    <w:rsid w:val="004C3751"/>
    <w:rsid w:val="004D54B6"/>
    <w:rsid w:val="004E7703"/>
    <w:rsid w:val="004F442B"/>
    <w:rsid w:val="0051254D"/>
    <w:rsid w:val="00523189"/>
    <w:rsid w:val="00531F19"/>
    <w:rsid w:val="005A7823"/>
    <w:rsid w:val="005E1708"/>
    <w:rsid w:val="006655C8"/>
    <w:rsid w:val="006A7FF5"/>
    <w:rsid w:val="006D754D"/>
    <w:rsid w:val="00733707"/>
    <w:rsid w:val="007626A7"/>
    <w:rsid w:val="007837F7"/>
    <w:rsid w:val="00783D44"/>
    <w:rsid w:val="007A4E1F"/>
    <w:rsid w:val="007A714E"/>
    <w:rsid w:val="007B03D0"/>
    <w:rsid w:val="007C648D"/>
    <w:rsid w:val="007E0C8A"/>
    <w:rsid w:val="007E5110"/>
    <w:rsid w:val="00804381"/>
    <w:rsid w:val="00820DD8"/>
    <w:rsid w:val="00850E64"/>
    <w:rsid w:val="00880166"/>
    <w:rsid w:val="008875A7"/>
    <w:rsid w:val="008C337C"/>
    <w:rsid w:val="008D0278"/>
    <w:rsid w:val="008E07E3"/>
    <w:rsid w:val="00941872"/>
    <w:rsid w:val="009422AA"/>
    <w:rsid w:val="009570D9"/>
    <w:rsid w:val="00963671"/>
    <w:rsid w:val="00990618"/>
    <w:rsid w:val="00990DF6"/>
    <w:rsid w:val="009B344E"/>
    <w:rsid w:val="009E2FCB"/>
    <w:rsid w:val="00A045E6"/>
    <w:rsid w:val="00A500FB"/>
    <w:rsid w:val="00AC55DF"/>
    <w:rsid w:val="00B0294A"/>
    <w:rsid w:val="00B26311"/>
    <w:rsid w:val="00B554D1"/>
    <w:rsid w:val="00BB314B"/>
    <w:rsid w:val="00BF341C"/>
    <w:rsid w:val="00C355C7"/>
    <w:rsid w:val="00C40246"/>
    <w:rsid w:val="00C56808"/>
    <w:rsid w:val="00C638BA"/>
    <w:rsid w:val="00C72441"/>
    <w:rsid w:val="00CB1FE6"/>
    <w:rsid w:val="00D00B8F"/>
    <w:rsid w:val="00D01696"/>
    <w:rsid w:val="00D33E37"/>
    <w:rsid w:val="00D934D9"/>
    <w:rsid w:val="00DE5AC3"/>
    <w:rsid w:val="00E058A7"/>
    <w:rsid w:val="00E14BA9"/>
    <w:rsid w:val="00E3125F"/>
    <w:rsid w:val="00E9437C"/>
    <w:rsid w:val="00E966E3"/>
    <w:rsid w:val="00EA517F"/>
    <w:rsid w:val="00EB7E3A"/>
    <w:rsid w:val="00EC1564"/>
    <w:rsid w:val="00ED6DB0"/>
    <w:rsid w:val="00EE3CF8"/>
    <w:rsid w:val="00F04F89"/>
    <w:rsid w:val="00F8223D"/>
    <w:rsid w:val="00F85378"/>
    <w:rsid w:val="00F92E77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  <w:style w:type="paragraph" w:styleId="a8">
    <w:name w:val="No Spacing"/>
    <w:uiPriority w:val="1"/>
    <w:qFormat/>
    <w:rsid w:val="00F04F89"/>
    <w:pPr>
      <w:widowControl w:val="0"/>
      <w:jc w:val="both"/>
    </w:pPr>
    <w:rPr>
      <w:rFonts w:eastAsia="仿宋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  <w:style w:type="paragraph" w:styleId="a8">
    <w:name w:val="No Spacing"/>
    <w:uiPriority w:val="1"/>
    <w:qFormat/>
    <w:rsid w:val="00F04F89"/>
    <w:pPr>
      <w:widowControl w:val="0"/>
      <w:jc w:val="both"/>
    </w:pPr>
    <w:rPr>
      <w:rFonts w:eastAsia="仿宋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1097</Characters>
  <Application>Microsoft Office Word</Application>
  <DocSecurity>0</DocSecurity>
  <Lines>9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程璞</cp:lastModifiedBy>
  <cp:revision>13</cp:revision>
  <dcterms:created xsi:type="dcterms:W3CDTF">2017-12-28T09:08:00Z</dcterms:created>
  <dcterms:modified xsi:type="dcterms:W3CDTF">2018-12-20T03:25:00Z</dcterms:modified>
</cp:coreProperties>
</file>