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snapToGrid/>
        <w:spacing w:line="600" w:lineRule="exact"/>
        <w:jc w:val="center"/>
        <w:textAlignment w:val="auto"/>
        <w:rPr>
          <w:rFonts w:hint="eastAsia" w:ascii="宋体" w:hAnsi="宋体" w:eastAsia="宋体" w:cs="宋体"/>
          <w:b/>
          <w:bCs/>
          <w:color w:val="auto"/>
          <w:sz w:val="28"/>
          <w:szCs w:val="36"/>
        </w:rPr>
      </w:pPr>
      <w:r>
        <w:rPr>
          <w:rFonts w:hint="eastAsia" w:ascii="宋体" w:hAnsi="宋体" w:eastAsia="宋体" w:cs="宋体"/>
          <w:b/>
          <w:bCs/>
          <w:color w:val="auto"/>
          <w:sz w:val="28"/>
          <w:szCs w:val="36"/>
          <w:lang w:val="en-US" w:eastAsia="zh-CN"/>
        </w:rPr>
        <w:t>中国</w:t>
      </w:r>
      <w:r>
        <w:rPr>
          <w:rFonts w:hint="eastAsia" w:ascii="宋体" w:hAnsi="宋体" w:eastAsia="宋体" w:cs="宋体"/>
          <w:b/>
          <w:bCs/>
          <w:color w:val="auto"/>
          <w:sz w:val="28"/>
          <w:szCs w:val="36"/>
        </w:rPr>
        <w:t>太平洋</w:t>
      </w:r>
      <w:r>
        <w:rPr>
          <w:rFonts w:hint="eastAsia" w:ascii="宋体" w:hAnsi="宋体" w:eastAsia="宋体" w:cs="宋体"/>
          <w:b/>
          <w:bCs/>
          <w:color w:val="auto"/>
          <w:sz w:val="28"/>
          <w:szCs w:val="36"/>
          <w:lang w:val="en-US" w:eastAsia="zh-CN"/>
        </w:rPr>
        <w:t>人寿</w:t>
      </w:r>
      <w:r>
        <w:rPr>
          <w:rFonts w:hint="eastAsia" w:ascii="宋体" w:hAnsi="宋体" w:eastAsia="宋体" w:cs="宋体"/>
          <w:b/>
          <w:bCs/>
          <w:color w:val="auto"/>
          <w:sz w:val="28"/>
          <w:szCs w:val="36"/>
        </w:rPr>
        <w:t>保险股份有限公司</w:t>
      </w:r>
    </w:p>
    <w:p>
      <w:pPr>
        <w:keepNext w:val="0"/>
        <w:keepLines w:val="0"/>
        <w:pageBreakBefore w:val="0"/>
        <w:kinsoku/>
        <w:wordWrap/>
        <w:overflowPunct/>
        <w:topLinePunct w:val="0"/>
        <w:bidi w:val="0"/>
        <w:adjustRightInd/>
        <w:snapToGrid/>
        <w:spacing w:line="600" w:lineRule="exact"/>
        <w:jc w:val="center"/>
        <w:textAlignment w:val="auto"/>
        <w:rPr>
          <w:rFonts w:hint="eastAsia" w:ascii="宋体" w:hAnsi="宋体" w:eastAsia="宋体" w:cs="宋体"/>
          <w:b/>
          <w:bCs/>
          <w:color w:val="auto"/>
          <w:sz w:val="28"/>
          <w:szCs w:val="36"/>
          <w:lang w:val="en-US" w:eastAsia="zh-CN"/>
        </w:rPr>
      </w:pPr>
      <w:r>
        <w:rPr>
          <w:rFonts w:hint="eastAsia" w:ascii="宋体" w:hAnsi="宋体" w:eastAsia="宋体" w:cs="宋体"/>
          <w:b/>
          <w:bCs/>
          <w:color w:val="auto"/>
          <w:sz w:val="28"/>
          <w:szCs w:val="36"/>
          <w:lang w:val="en-US" w:eastAsia="zh-CN"/>
        </w:rPr>
        <w:t>太保附加个人特定疾病住院医疗保险（H2021）</w:t>
      </w:r>
    </w:p>
    <w:p>
      <w:pPr>
        <w:keepNext w:val="0"/>
        <w:keepLines w:val="0"/>
        <w:pageBreakBefore w:val="0"/>
        <w:kinsoku/>
        <w:wordWrap/>
        <w:overflowPunct/>
        <w:topLinePunct w:val="0"/>
        <w:bidi w:val="0"/>
        <w:adjustRightInd/>
        <w:snapToGrid/>
        <w:spacing w:line="600" w:lineRule="exact"/>
        <w:jc w:val="center"/>
        <w:textAlignment w:val="auto"/>
        <w:rPr>
          <w:rFonts w:hint="eastAsia" w:ascii="宋体" w:hAnsi="宋体" w:eastAsia="宋体" w:cs="宋体"/>
          <w:b/>
          <w:bCs/>
          <w:color w:val="auto"/>
          <w:sz w:val="28"/>
          <w:szCs w:val="36"/>
        </w:rPr>
      </w:pPr>
      <w:r>
        <w:rPr>
          <w:rFonts w:hint="eastAsia" w:ascii="宋体" w:hAnsi="宋体" w:eastAsia="宋体" w:cs="宋体"/>
          <w:b/>
          <w:bCs/>
          <w:color w:val="auto"/>
          <w:sz w:val="28"/>
          <w:szCs w:val="36"/>
        </w:rPr>
        <w:t>健康管理服务手册</w:t>
      </w:r>
    </w:p>
    <w:p>
      <w:pPr>
        <w:keepNext w:val="0"/>
        <w:keepLines w:val="0"/>
        <w:pageBreakBefore w:val="0"/>
        <w:kinsoku/>
        <w:wordWrap/>
        <w:overflowPunct/>
        <w:topLinePunct w:val="0"/>
        <w:bidi w:val="0"/>
        <w:adjustRightInd/>
        <w:snapToGrid/>
        <w:spacing w:line="600" w:lineRule="exact"/>
        <w:ind w:firstLine="420"/>
        <w:jc w:val="center"/>
        <w:textAlignment w:val="auto"/>
        <w:rPr>
          <w:rFonts w:hint="eastAsia" w:ascii="宋体" w:hAnsi="宋体" w:eastAsia="宋体" w:cs="宋体"/>
          <w:color w:val="auto"/>
        </w:rPr>
      </w:pPr>
    </w:p>
    <w:p>
      <w:pPr>
        <w:keepNext w:val="0"/>
        <w:keepLines w:val="0"/>
        <w:pageBreakBefore w:val="0"/>
        <w:kinsoku/>
        <w:wordWrap/>
        <w:overflowPunct/>
        <w:topLinePunct w:val="0"/>
        <w:bidi w:val="0"/>
        <w:adjustRightInd/>
        <w:snapToGrid/>
        <w:spacing w:line="600" w:lineRule="exact"/>
        <w:ind w:firstLine="420"/>
        <w:jc w:val="left"/>
        <w:textAlignment w:val="auto"/>
        <w:rPr>
          <w:rFonts w:hint="eastAsia" w:ascii="宋体" w:hAnsi="宋体" w:eastAsia="宋体" w:cs="宋体"/>
          <w:color w:val="auto"/>
          <w:lang w:eastAsia="zh-CN"/>
        </w:rPr>
      </w:pPr>
      <w:r>
        <w:rPr>
          <w:rFonts w:hint="eastAsia" w:ascii="宋体" w:hAnsi="宋体" w:eastAsia="宋体" w:cs="宋体"/>
          <w:color w:val="auto"/>
        </w:rPr>
        <w:t>感谢您选择</w:t>
      </w:r>
      <w:r>
        <w:rPr>
          <w:rFonts w:hint="eastAsia" w:ascii="宋体" w:hAnsi="宋体" w:eastAsia="宋体" w:cs="宋体"/>
          <w:color w:val="auto"/>
          <w:lang w:val="en-US" w:eastAsia="zh-CN"/>
        </w:rPr>
        <w:t>中国</w:t>
      </w:r>
      <w:r>
        <w:rPr>
          <w:rFonts w:hint="eastAsia" w:ascii="宋体" w:hAnsi="宋体" w:eastAsia="宋体" w:cs="宋体"/>
          <w:color w:val="auto"/>
        </w:rPr>
        <w:t>太平洋</w:t>
      </w:r>
      <w:r>
        <w:rPr>
          <w:rFonts w:hint="eastAsia" w:ascii="宋体" w:hAnsi="宋体" w:eastAsia="宋体" w:cs="宋体"/>
          <w:color w:val="auto"/>
          <w:lang w:val="en-US" w:eastAsia="zh-CN"/>
        </w:rPr>
        <w:t>人寿</w:t>
      </w:r>
      <w:r>
        <w:rPr>
          <w:rFonts w:hint="eastAsia" w:ascii="宋体" w:hAnsi="宋体" w:eastAsia="宋体" w:cs="宋体"/>
          <w:color w:val="auto"/>
        </w:rPr>
        <w:t>保险股份有限公司，很荣幸为您提供服务</w:t>
      </w:r>
      <w:r>
        <w:rPr>
          <w:rFonts w:hint="eastAsia" w:ascii="宋体" w:hAnsi="宋体" w:eastAsia="宋体" w:cs="宋体"/>
          <w:color w:val="auto"/>
          <w:lang w:eastAsia="zh-CN"/>
        </w:rPr>
        <w:t>。</w:t>
      </w:r>
    </w:p>
    <w:p>
      <w:pPr>
        <w:keepNext w:val="0"/>
        <w:keepLines w:val="0"/>
        <w:pageBreakBefore w:val="0"/>
        <w:kinsoku/>
        <w:wordWrap/>
        <w:overflowPunct/>
        <w:topLinePunct w:val="0"/>
        <w:bidi w:val="0"/>
        <w:adjustRightInd/>
        <w:snapToGrid/>
        <w:spacing w:line="600" w:lineRule="exact"/>
        <w:ind w:firstLine="420"/>
        <w:jc w:val="left"/>
        <w:textAlignment w:val="auto"/>
        <w:rPr>
          <w:rFonts w:hint="eastAsia" w:ascii="宋体" w:hAnsi="宋体" w:eastAsia="宋体" w:cs="宋体"/>
          <w:color w:val="auto"/>
        </w:rPr>
      </w:pPr>
      <w:r>
        <w:rPr>
          <w:rFonts w:hint="eastAsia" w:ascii="宋体" w:hAnsi="宋体" w:eastAsia="宋体" w:cs="宋体"/>
          <w:color w:val="auto"/>
        </w:rPr>
        <w:t>您的《</w:t>
      </w:r>
      <w:r>
        <w:rPr>
          <w:rFonts w:hint="eastAsia" w:ascii="宋体" w:hAnsi="宋体" w:eastAsia="宋体" w:cs="宋体"/>
          <w:color w:val="auto"/>
          <w:lang w:val="en-US" w:eastAsia="zh-CN"/>
        </w:rPr>
        <w:t>太保附加个人特定疾病住院医疗保险（H2021）</w:t>
      </w:r>
      <w:r>
        <w:rPr>
          <w:rFonts w:hint="eastAsia" w:ascii="宋体" w:hAnsi="宋体" w:eastAsia="宋体" w:cs="宋体"/>
          <w:color w:val="auto"/>
        </w:rPr>
        <w:t>》保险合同（以下简称“保险合同”）由</w:t>
      </w:r>
      <w:r>
        <w:rPr>
          <w:rFonts w:hint="eastAsia" w:ascii="宋体" w:hAnsi="宋体" w:eastAsia="宋体" w:cs="宋体"/>
          <w:color w:val="auto"/>
          <w:lang w:val="en-US" w:eastAsia="zh-CN"/>
        </w:rPr>
        <w:t>中国</w:t>
      </w:r>
      <w:r>
        <w:rPr>
          <w:rFonts w:hint="eastAsia" w:ascii="宋体" w:hAnsi="宋体" w:eastAsia="宋体" w:cs="宋体"/>
          <w:color w:val="auto"/>
        </w:rPr>
        <w:t>太平洋</w:t>
      </w:r>
      <w:r>
        <w:rPr>
          <w:rFonts w:hint="eastAsia" w:ascii="宋体" w:hAnsi="宋体" w:eastAsia="宋体" w:cs="宋体"/>
          <w:color w:val="auto"/>
          <w:lang w:val="en-US" w:eastAsia="zh-CN"/>
        </w:rPr>
        <w:t>人寿</w:t>
      </w:r>
      <w:r>
        <w:rPr>
          <w:rFonts w:hint="eastAsia" w:ascii="宋体" w:hAnsi="宋体" w:eastAsia="宋体" w:cs="宋体"/>
          <w:color w:val="auto"/>
        </w:rPr>
        <w:t>保险股份有限公司（以下简称“本公司”）承保，并承担在本保险合同中约定的给付保险金的责任。</w:t>
      </w:r>
    </w:p>
    <w:p>
      <w:pPr>
        <w:keepNext w:val="0"/>
        <w:keepLines w:val="0"/>
        <w:pageBreakBefore w:val="0"/>
        <w:kinsoku/>
        <w:wordWrap/>
        <w:overflowPunct/>
        <w:topLinePunct w:val="0"/>
        <w:bidi w:val="0"/>
        <w:adjustRightInd/>
        <w:snapToGrid/>
        <w:spacing w:line="600" w:lineRule="exact"/>
        <w:ind w:firstLine="420"/>
        <w:jc w:val="left"/>
        <w:textAlignment w:val="auto"/>
        <w:rPr>
          <w:rFonts w:hint="eastAsia" w:ascii="宋体" w:hAnsi="宋体" w:eastAsia="宋体" w:cs="宋体"/>
          <w:color w:val="auto"/>
        </w:rPr>
      </w:pPr>
      <w:r>
        <w:rPr>
          <w:rFonts w:hint="eastAsia" w:ascii="宋体" w:hAnsi="宋体" w:eastAsia="宋体" w:cs="宋体"/>
          <w:color w:val="auto"/>
          <w:sz w:val="21"/>
        </w:rPr>
        <w:t>本公司授权中国太平洋保险集团旗下太平洋健康保险股份有限公司</w:t>
      </w:r>
      <w:r>
        <w:rPr>
          <w:rFonts w:hint="eastAsia" w:ascii="宋体" w:hAnsi="宋体" w:eastAsia="宋体" w:cs="宋体"/>
          <w:color w:val="auto"/>
        </w:rPr>
        <w:t>为您提供在本服务手册中约定的以下健康管理服务：</w:t>
      </w:r>
    </w:p>
    <w:p>
      <w:pPr>
        <w:keepNext w:val="0"/>
        <w:keepLines w:val="0"/>
        <w:pageBreakBefore w:val="0"/>
        <w:numPr>
          <w:ilvl w:val="0"/>
          <w:numId w:val="2"/>
        </w:numPr>
        <w:kinsoku/>
        <w:wordWrap/>
        <w:overflowPunct/>
        <w:topLinePunct w:val="0"/>
        <w:bidi w:val="0"/>
        <w:adjustRightInd/>
        <w:snapToGrid/>
        <w:spacing w:before="156" w:beforeLines="50" w:after="156" w:afterLines="50" w:line="600" w:lineRule="exact"/>
        <w:textAlignment w:val="auto"/>
        <w:rPr>
          <w:rFonts w:hint="eastAsia" w:ascii="宋体" w:hAnsi="宋体" w:eastAsia="宋体" w:cs="宋体"/>
          <w:color w:val="auto"/>
        </w:rPr>
      </w:pPr>
      <w:r>
        <w:rPr>
          <w:rFonts w:hint="eastAsia" w:ascii="宋体" w:hAnsi="宋体" w:eastAsia="宋体" w:cs="宋体"/>
          <w:color w:val="auto"/>
        </w:rPr>
        <w:t>住院垫付</w:t>
      </w:r>
    </w:p>
    <w:p>
      <w:pPr>
        <w:keepNext w:val="0"/>
        <w:keepLines w:val="0"/>
        <w:pageBreakBefore w:val="0"/>
        <w:numPr>
          <w:ilvl w:val="0"/>
          <w:numId w:val="2"/>
        </w:numPr>
        <w:kinsoku/>
        <w:wordWrap/>
        <w:overflowPunct/>
        <w:topLinePunct w:val="0"/>
        <w:bidi w:val="0"/>
        <w:adjustRightInd/>
        <w:snapToGrid/>
        <w:spacing w:before="156" w:beforeLines="50" w:after="156" w:afterLines="50" w:line="600" w:lineRule="exact"/>
        <w:textAlignment w:val="auto"/>
        <w:rPr>
          <w:rFonts w:hint="eastAsia" w:ascii="宋体" w:hAnsi="宋体" w:eastAsia="宋体" w:cs="宋体"/>
          <w:color w:val="auto"/>
        </w:rPr>
      </w:pPr>
      <w:r>
        <w:rPr>
          <w:rFonts w:hint="eastAsia" w:ascii="宋体" w:hAnsi="宋体" w:eastAsia="宋体" w:cs="宋体"/>
          <w:color w:val="auto"/>
        </w:rPr>
        <w:t>院后照护</w:t>
      </w:r>
    </w:p>
    <w:p>
      <w:pPr>
        <w:keepNext w:val="0"/>
        <w:keepLines w:val="0"/>
        <w:pageBreakBefore w:val="0"/>
        <w:numPr>
          <w:ilvl w:val="0"/>
          <w:numId w:val="2"/>
        </w:numPr>
        <w:kinsoku/>
        <w:wordWrap/>
        <w:overflowPunct/>
        <w:topLinePunct w:val="0"/>
        <w:bidi w:val="0"/>
        <w:adjustRightInd/>
        <w:snapToGrid/>
        <w:spacing w:before="156" w:beforeLines="50" w:after="156" w:afterLines="50" w:line="600" w:lineRule="exact"/>
        <w:textAlignment w:val="auto"/>
        <w:rPr>
          <w:rFonts w:hint="eastAsia" w:ascii="宋体" w:hAnsi="宋体" w:eastAsia="宋体" w:cs="宋体"/>
          <w:color w:val="auto"/>
        </w:rPr>
      </w:pPr>
      <w:r>
        <w:rPr>
          <w:rFonts w:hint="eastAsia" w:ascii="宋体" w:hAnsi="宋体" w:eastAsia="宋体" w:cs="宋体"/>
          <w:color w:val="auto"/>
          <w:lang w:val="en-US" w:eastAsia="zh-CN"/>
        </w:rPr>
        <w:t>心理咨询</w:t>
      </w:r>
      <w:bookmarkStart w:id="0" w:name="_GoBack"/>
      <w:bookmarkEnd w:id="0"/>
    </w:p>
    <w:p>
      <w:pPr>
        <w:keepNext w:val="0"/>
        <w:keepLines w:val="0"/>
        <w:pageBreakBefore w:val="0"/>
        <w:kinsoku/>
        <w:wordWrap/>
        <w:overflowPunct/>
        <w:topLinePunct w:val="0"/>
        <w:bidi w:val="0"/>
        <w:adjustRightInd/>
        <w:snapToGrid/>
        <w:spacing w:before="156" w:beforeLines="50" w:after="156" w:afterLines="50" w:line="600" w:lineRule="exact"/>
        <w:textAlignment w:val="auto"/>
        <w:rPr>
          <w:rFonts w:hint="eastAsia" w:ascii="宋体" w:hAnsi="宋体" w:eastAsia="宋体" w:cs="宋体"/>
          <w:color w:val="auto"/>
          <w:szCs w:val="21"/>
        </w:rPr>
      </w:pPr>
    </w:p>
    <w:p>
      <w:pPr>
        <w:keepNext w:val="0"/>
        <w:keepLines w:val="0"/>
        <w:pageBreakBefore w:val="0"/>
        <w:kinsoku/>
        <w:wordWrap/>
        <w:overflowPunct/>
        <w:topLinePunct w:val="0"/>
        <w:bidi w:val="0"/>
        <w:adjustRightInd/>
        <w:snapToGrid/>
        <w:spacing w:before="156" w:beforeLines="50" w:after="156" w:afterLines="50" w:line="600" w:lineRule="exact"/>
        <w:textAlignment w:val="auto"/>
        <w:rPr>
          <w:rFonts w:hint="eastAsia" w:ascii="宋体" w:hAnsi="宋体" w:eastAsia="宋体" w:cs="宋体"/>
          <w:color w:val="auto"/>
          <w:szCs w:val="21"/>
        </w:rPr>
      </w:pPr>
      <w:r>
        <w:rPr>
          <w:rFonts w:hint="eastAsia" w:ascii="宋体" w:hAnsi="宋体" w:eastAsia="宋体" w:cs="宋体"/>
          <w:color w:val="auto"/>
          <w:szCs w:val="21"/>
        </w:rPr>
        <w:t>本服务手册旨在帮助您了解上述服务的具体内容及申请流程，以便更好地维护您的权益。</w:t>
      </w:r>
    </w:p>
    <w:p>
      <w:pPr>
        <w:keepNext w:val="0"/>
        <w:keepLines w:val="0"/>
        <w:pageBreakBefore w:val="0"/>
        <w:kinsoku/>
        <w:wordWrap/>
        <w:overflowPunct/>
        <w:topLinePunct w:val="0"/>
        <w:bidi w:val="0"/>
        <w:adjustRightInd/>
        <w:snapToGrid/>
        <w:spacing w:line="600" w:lineRule="exact"/>
        <w:ind w:firstLine="420"/>
        <w:jc w:val="right"/>
        <w:textAlignment w:val="auto"/>
        <w:rPr>
          <w:rFonts w:hint="eastAsia" w:ascii="宋体" w:hAnsi="宋体" w:eastAsia="宋体" w:cs="宋体"/>
          <w:color w:val="auto"/>
          <w:szCs w:val="21"/>
        </w:rPr>
      </w:pP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中国</w:t>
      </w:r>
      <w:r>
        <w:rPr>
          <w:rFonts w:hint="eastAsia" w:ascii="宋体" w:hAnsi="宋体" w:eastAsia="宋体" w:cs="宋体"/>
          <w:color w:val="auto"/>
          <w:szCs w:val="21"/>
        </w:rPr>
        <w:t>太平洋</w:t>
      </w:r>
      <w:r>
        <w:rPr>
          <w:rFonts w:hint="eastAsia" w:ascii="宋体" w:hAnsi="宋体" w:eastAsia="宋体" w:cs="宋体"/>
          <w:color w:val="auto"/>
          <w:szCs w:val="21"/>
          <w:lang w:val="en-US" w:eastAsia="zh-CN"/>
        </w:rPr>
        <w:t>人寿</w:t>
      </w:r>
      <w:r>
        <w:rPr>
          <w:rFonts w:hint="eastAsia" w:ascii="宋体" w:hAnsi="宋体" w:eastAsia="宋体" w:cs="宋体"/>
          <w:color w:val="auto"/>
          <w:szCs w:val="21"/>
        </w:rPr>
        <w:t>保险股份有限公司</w:t>
      </w:r>
    </w:p>
    <w:p>
      <w:pPr>
        <w:keepNext w:val="0"/>
        <w:keepLines w:val="0"/>
        <w:pageBreakBefore w:val="0"/>
        <w:kinsoku/>
        <w:wordWrap/>
        <w:overflowPunct/>
        <w:topLinePunct w:val="0"/>
        <w:bidi w:val="0"/>
        <w:adjustRightInd/>
        <w:snapToGrid/>
        <w:spacing w:before="156" w:beforeLines="50" w:after="156" w:afterLines="50" w:line="600" w:lineRule="exact"/>
        <w:ind w:firstLine="420"/>
        <w:jc w:val="right"/>
        <w:textAlignment w:val="auto"/>
        <w:rPr>
          <w:rFonts w:hint="eastAsia"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2024年1月</w:t>
      </w:r>
    </w:p>
    <w:p>
      <w:pPr>
        <w:keepNext w:val="0"/>
        <w:keepLines w:val="0"/>
        <w:pageBreakBefore w:val="0"/>
        <w:kinsoku/>
        <w:wordWrap/>
        <w:overflowPunct/>
        <w:topLinePunct w:val="0"/>
        <w:bidi w:val="0"/>
        <w:adjustRightInd/>
        <w:snapToGrid/>
        <w:spacing w:before="156" w:beforeLines="50" w:after="156" w:afterLines="50" w:line="600" w:lineRule="exact"/>
        <w:ind w:firstLine="420"/>
        <w:jc w:val="right"/>
        <w:textAlignment w:val="auto"/>
        <w:rPr>
          <w:rFonts w:hint="eastAsia" w:ascii="宋体" w:hAnsi="宋体" w:eastAsia="宋体" w:cs="宋体"/>
          <w:b/>
          <w:bCs/>
          <w:color w:val="auto"/>
          <w:szCs w:val="21"/>
          <w:lang w:val="en-US" w:eastAsia="zh-CN"/>
        </w:rPr>
      </w:pPr>
    </w:p>
    <w:p>
      <w:pPr>
        <w:keepNext w:val="0"/>
        <w:keepLines w:val="0"/>
        <w:pageBreakBefore w:val="0"/>
        <w:kinsoku/>
        <w:wordWrap/>
        <w:overflowPunct/>
        <w:topLinePunct w:val="0"/>
        <w:bidi w:val="0"/>
        <w:adjustRightInd/>
        <w:snapToGrid/>
        <w:spacing w:before="156" w:beforeLines="50" w:after="156" w:afterLines="50" w:line="600" w:lineRule="exact"/>
        <w:ind w:firstLine="420"/>
        <w:jc w:val="right"/>
        <w:textAlignment w:val="auto"/>
        <w:rPr>
          <w:rFonts w:hint="eastAsia" w:ascii="宋体" w:hAnsi="宋体" w:eastAsia="宋体" w:cs="宋体"/>
          <w:b/>
          <w:bCs/>
          <w:color w:val="auto"/>
          <w:szCs w:val="21"/>
          <w:lang w:val="en-US" w:eastAsia="zh-CN"/>
        </w:rPr>
      </w:pPr>
    </w:p>
    <w:p>
      <w:pPr>
        <w:keepNext w:val="0"/>
        <w:keepLines w:val="0"/>
        <w:pageBreakBefore w:val="0"/>
        <w:kinsoku/>
        <w:wordWrap/>
        <w:overflowPunct/>
        <w:topLinePunct w:val="0"/>
        <w:bidi w:val="0"/>
        <w:adjustRightInd/>
        <w:snapToGrid/>
        <w:spacing w:before="156" w:beforeLines="50" w:after="156" w:afterLines="50" w:line="600" w:lineRule="exact"/>
        <w:ind w:firstLine="420"/>
        <w:jc w:val="right"/>
        <w:textAlignment w:val="auto"/>
        <w:rPr>
          <w:rFonts w:hint="default" w:ascii="宋体" w:hAnsi="宋体" w:eastAsia="宋体" w:cs="宋体"/>
          <w:b/>
          <w:bCs/>
          <w:color w:val="auto"/>
          <w:szCs w:val="21"/>
          <w:lang w:val="en-US" w:eastAsia="zh-CN"/>
        </w:rPr>
      </w:pPr>
    </w:p>
    <w:p>
      <w:pPr>
        <w:keepNext w:val="0"/>
        <w:keepLines w:val="0"/>
        <w:pageBreakBefore w:val="0"/>
        <w:kinsoku/>
        <w:wordWrap/>
        <w:overflowPunct/>
        <w:topLinePunct w:val="0"/>
        <w:bidi w:val="0"/>
        <w:adjustRightInd/>
        <w:snapToGrid/>
        <w:spacing w:before="156" w:beforeLines="50" w:after="156" w:afterLines="50" w:line="600" w:lineRule="exact"/>
        <w:ind w:firstLine="420"/>
        <w:textAlignment w:val="auto"/>
        <w:rPr>
          <w:rFonts w:hint="eastAsia" w:ascii="宋体" w:hAnsi="宋体" w:eastAsia="宋体" w:cs="宋体"/>
          <w:color w:val="auto"/>
          <w:szCs w:val="21"/>
        </w:rPr>
      </w:pPr>
      <w:r>
        <w:rPr>
          <w:rFonts w:hint="eastAsia" w:ascii="宋体" w:hAnsi="宋体" w:eastAsia="宋体" w:cs="宋体"/>
          <w:b/>
          <w:bCs/>
          <w:color w:val="auto"/>
          <w:szCs w:val="21"/>
        </w:rPr>
        <w:t>敬请注意：</w:t>
      </w:r>
    </w:p>
    <w:p>
      <w:pPr>
        <w:keepNext w:val="0"/>
        <w:keepLines w:val="0"/>
        <w:pageBreakBefore w:val="0"/>
        <w:kinsoku/>
        <w:wordWrap/>
        <w:overflowPunct/>
        <w:topLinePunct w:val="0"/>
        <w:bidi w:val="0"/>
        <w:adjustRightInd/>
        <w:snapToGrid/>
        <w:spacing w:before="156" w:beforeLines="50" w:after="156" w:afterLines="50" w:line="600" w:lineRule="exact"/>
        <w:ind w:firstLine="420"/>
        <w:textAlignment w:val="auto"/>
        <w:rPr>
          <w:rFonts w:hint="eastAsia" w:ascii="宋体" w:hAnsi="宋体" w:eastAsia="宋体" w:cs="宋体"/>
          <w:color w:val="auto"/>
          <w:szCs w:val="21"/>
        </w:rPr>
      </w:pPr>
      <w:r>
        <w:rPr>
          <w:rFonts w:hint="eastAsia" w:ascii="宋体" w:hAnsi="宋体" w:eastAsia="宋体" w:cs="宋体"/>
          <w:color w:val="auto"/>
          <w:szCs w:val="21"/>
        </w:rPr>
        <w:t>本服务手册旨在帮助您更好地使用健康管理服务，如相关内容与保险合同不一致，请以保险合同为准。</w:t>
      </w:r>
    </w:p>
    <w:p>
      <w:pPr>
        <w:keepNext w:val="0"/>
        <w:keepLines w:val="0"/>
        <w:pageBreakBefore w:val="0"/>
        <w:kinsoku/>
        <w:wordWrap/>
        <w:overflowPunct/>
        <w:topLinePunct w:val="0"/>
        <w:bidi w:val="0"/>
        <w:adjustRightInd/>
        <w:snapToGrid/>
        <w:spacing w:before="156" w:beforeLines="50" w:after="156" w:afterLines="50" w:line="6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rPr>
        <w:t>保险合同的保险</w:t>
      </w:r>
      <w:r>
        <w:rPr>
          <w:rFonts w:hint="eastAsia" w:ascii="宋体" w:hAnsi="宋体" w:eastAsia="宋体" w:cs="宋体"/>
          <w:color w:val="auto"/>
          <w:szCs w:val="21"/>
          <w:highlight w:val="none"/>
        </w:rPr>
        <w:t>期间为</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年。</w:t>
      </w:r>
    </w:p>
    <w:p>
      <w:pPr>
        <w:keepNext w:val="0"/>
        <w:keepLines w:val="0"/>
        <w:pageBreakBefore w:val="0"/>
        <w:kinsoku/>
        <w:wordWrap/>
        <w:overflowPunct/>
        <w:topLinePunct w:val="0"/>
        <w:bidi w:val="0"/>
        <w:adjustRightInd/>
        <w:snapToGrid/>
        <w:spacing w:before="156" w:beforeLines="50" w:after="156" w:afterLines="50" w:line="600" w:lineRule="exact"/>
        <w:ind w:firstLine="420"/>
        <w:textAlignment w:val="auto"/>
        <w:rPr>
          <w:rFonts w:hint="eastAsia" w:ascii="宋体" w:hAnsi="宋体" w:eastAsia="宋体" w:cs="宋体"/>
          <w:color w:val="auto"/>
          <w:szCs w:val="21"/>
        </w:rPr>
      </w:pPr>
      <w:r>
        <w:rPr>
          <w:rFonts w:hint="eastAsia" w:ascii="宋体" w:hAnsi="宋体" w:eastAsia="宋体" w:cs="宋体"/>
          <w:b w:val="0"/>
          <w:bCs w:val="0"/>
          <w:color w:val="auto"/>
          <w:szCs w:val="21"/>
        </w:rPr>
        <w:t>服务期限：</w:t>
      </w:r>
      <w:r>
        <w:rPr>
          <w:rFonts w:hint="eastAsia" w:ascii="宋体" w:hAnsi="宋体" w:eastAsia="宋体" w:cs="宋体"/>
          <w:color w:val="auto"/>
          <w:szCs w:val="21"/>
        </w:rPr>
        <w:t>在《</w:t>
      </w:r>
      <w:r>
        <w:rPr>
          <w:rFonts w:hint="eastAsia" w:ascii="宋体" w:hAnsi="宋体" w:eastAsia="宋体" w:cs="宋体"/>
          <w:color w:val="auto"/>
          <w:szCs w:val="21"/>
          <w:lang w:val="en-US" w:eastAsia="zh-CN"/>
        </w:rPr>
        <w:t>太保附加个人特定疾病住院医疗保险（H2021）</w:t>
      </w:r>
      <w:r>
        <w:rPr>
          <w:rFonts w:hint="eastAsia" w:ascii="宋体" w:hAnsi="宋体" w:eastAsia="宋体" w:cs="宋体"/>
          <w:color w:val="auto"/>
          <w:szCs w:val="21"/>
        </w:rPr>
        <w:t>》保险合同的保险期间内，被保险人始终拥有本</w:t>
      </w:r>
      <w:r>
        <w:rPr>
          <w:rFonts w:hint="eastAsia" w:ascii="宋体" w:hAnsi="宋体" w:eastAsia="宋体" w:cs="宋体"/>
          <w:color w:val="auto"/>
          <w:szCs w:val="21"/>
          <w:lang w:val="en-US" w:eastAsia="zh-CN"/>
        </w:rPr>
        <w:t>保险</w:t>
      </w:r>
      <w:r>
        <w:rPr>
          <w:rFonts w:hint="eastAsia" w:ascii="宋体" w:hAnsi="宋体" w:eastAsia="宋体" w:cs="宋体"/>
          <w:color w:val="auto"/>
          <w:szCs w:val="21"/>
        </w:rPr>
        <w:t>合同的服务权益，直至服务权益使用完毕，则视为服务终止。</w:t>
      </w:r>
    </w:p>
    <w:p>
      <w:pPr>
        <w:keepNext w:val="0"/>
        <w:keepLines w:val="0"/>
        <w:pageBreakBefore w:val="0"/>
        <w:kinsoku/>
        <w:wordWrap/>
        <w:overflowPunct/>
        <w:topLinePunct w:val="0"/>
        <w:bidi w:val="0"/>
        <w:adjustRightInd/>
        <w:snapToGrid/>
        <w:spacing w:before="156" w:beforeLines="50" w:after="156" w:afterLines="50" w:line="600" w:lineRule="exact"/>
        <w:ind w:firstLine="42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本</w:t>
      </w:r>
      <w:r>
        <w:rPr>
          <w:rFonts w:hint="eastAsia" w:ascii="宋体" w:hAnsi="宋体" w:eastAsia="宋体" w:cs="宋体"/>
          <w:color w:val="auto"/>
          <w:szCs w:val="21"/>
        </w:rPr>
        <w:t>公司保留对健康管理服务内容变更、停止或增加的权利。</w:t>
      </w:r>
    </w:p>
    <w:p>
      <w:pPr>
        <w:keepNext w:val="0"/>
        <w:keepLines w:val="0"/>
        <w:pageBreakBefore w:val="0"/>
        <w:kinsoku/>
        <w:wordWrap/>
        <w:overflowPunct/>
        <w:topLinePunct w:val="0"/>
        <w:bidi w:val="0"/>
        <w:adjustRightInd/>
        <w:snapToGrid/>
        <w:spacing w:line="600" w:lineRule="exact"/>
        <w:ind w:firstLine="420"/>
        <w:jc w:val="both"/>
        <w:textAlignment w:val="auto"/>
        <w:rPr>
          <w:rFonts w:hint="eastAsia" w:ascii="宋体" w:hAnsi="宋体" w:eastAsia="宋体" w:cs="宋体"/>
          <w:color w:val="auto"/>
          <w:szCs w:val="21"/>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szCs w:val="21"/>
          <w:highlight w:val="none"/>
        </w:rPr>
        <w:t>新承保的或满期后重新投保的保单，生效日在2023年11月1日0时（含）之后的被保险人不再享受院后照护服务中的交通费用报销；存量客户在保险期间（交费期）内，院后照护服务内容保持不变。</w:t>
      </w:r>
      <w:r>
        <w:rPr>
          <w:rFonts w:hint="eastAsia" w:ascii="宋体" w:hAnsi="宋体" w:eastAsia="宋体" w:cs="宋体"/>
          <w:color w:val="auto"/>
          <w:szCs w:val="21"/>
        </w:rPr>
        <w:t>请您完整阅读本服务手册，尤其是其中加粗体字的部分。</w:t>
      </w:r>
    </w:p>
    <w:p>
      <w:pPr>
        <w:keepNext w:val="0"/>
        <w:keepLines w:val="0"/>
        <w:pageBreakBefore w:val="0"/>
        <w:numPr>
          <w:ilvl w:val="-1"/>
          <w:numId w:val="0"/>
        </w:numPr>
        <w:kinsoku/>
        <w:wordWrap/>
        <w:overflowPunct/>
        <w:topLinePunct w:val="0"/>
        <w:autoSpaceDE w:val="0"/>
        <w:autoSpaceDN w:val="0"/>
        <w:bidi w:val="0"/>
        <w:adjustRightInd/>
        <w:snapToGrid/>
        <w:spacing w:line="600" w:lineRule="exact"/>
        <w:ind w:left="0" w:leftChars="0" w:firstLine="0" w:firstLineChars="0"/>
        <w:jc w:val="center"/>
        <w:textAlignment w:val="auto"/>
        <w:rPr>
          <w:rFonts w:hint="eastAsia" w:ascii="宋体" w:hAnsi="宋体" w:eastAsia="宋体" w:cs="宋体"/>
          <w:b/>
          <w:bCs/>
          <w:szCs w:val="21"/>
        </w:rPr>
      </w:pPr>
      <w:r>
        <w:rPr>
          <w:rFonts w:hint="eastAsia" w:ascii="宋体" w:hAnsi="宋体" w:eastAsia="宋体" w:cs="宋体"/>
          <w:b/>
          <w:bCs/>
          <w:szCs w:val="21"/>
        </w:rPr>
        <w:t>第一章  服务概要</w:t>
      </w:r>
    </w:p>
    <w:p>
      <w:pPr>
        <w:keepNext w:val="0"/>
        <w:keepLines w:val="0"/>
        <w:pageBreakBefore w:val="0"/>
        <w:numPr>
          <w:ilvl w:val="0"/>
          <w:numId w:val="3"/>
        </w:numPr>
        <w:kinsoku/>
        <w:wordWrap/>
        <w:overflowPunct/>
        <w:topLinePunct w:val="0"/>
        <w:autoSpaceDE w:val="0"/>
        <w:autoSpaceDN w:val="0"/>
        <w:bidi w:val="0"/>
        <w:adjustRightInd/>
        <w:snapToGrid/>
        <w:spacing w:line="600" w:lineRule="exact"/>
        <w:ind w:left="-420" w:leftChars="0" w:firstLine="420" w:firstLineChars="0"/>
        <w:textAlignment w:val="auto"/>
        <w:rPr>
          <w:rFonts w:hint="eastAsia" w:ascii="宋体" w:hAnsi="宋体" w:eastAsia="宋体" w:cs="宋体"/>
          <w:b/>
          <w:bCs/>
          <w:szCs w:val="21"/>
        </w:rPr>
      </w:pPr>
      <w:r>
        <w:rPr>
          <w:rFonts w:hint="eastAsia" w:ascii="宋体" w:hAnsi="宋体" w:eastAsia="宋体" w:cs="宋体"/>
          <w:b/>
          <w:bCs/>
          <w:szCs w:val="21"/>
        </w:rPr>
        <w:t>住院垫付</w:t>
      </w:r>
    </w:p>
    <w:p>
      <w:pPr>
        <w:keepNext w:val="0"/>
        <w:keepLines w:val="0"/>
        <w:pageBreakBefore w:val="0"/>
        <w:numPr>
          <w:ilvl w:val="-1"/>
          <w:numId w:val="0"/>
        </w:numPr>
        <w:kinsoku/>
        <w:wordWrap/>
        <w:overflowPunct/>
        <w:topLinePunct w:val="0"/>
        <w:bidi w:val="0"/>
        <w:adjustRightInd/>
        <w:snapToGrid/>
        <w:spacing w:before="11" w:line="600" w:lineRule="exact"/>
        <w:ind w:left="0" w:leftChars="0" w:right="646" w:firstLine="0" w:firstLineChars="0"/>
        <w:textAlignment w:val="auto"/>
        <w:rPr>
          <w:rFonts w:ascii="宋体" w:hAnsi="宋体" w:eastAsia="宋体" w:cs="宋体"/>
          <w:b/>
          <w:bCs/>
          <w:color w:val="000000" w:themeColor="text1"/>
          <w:spacing w:val="5"/>
          <w:szCs w:val="21"/>
          <w14:textFill>
            <w14:solidFill>
              <w14:schemeClr w14:val="tx1"/>
            </w14:solidFill>
          </w14:textFill>
        </w:rPr>
      </w:pPr>
      <w:r>
        <w:rPr>
          <w:rFonts w:hint="eastAsia" w:ascii="宋体" w:hAnsi="宋体" w:eastAsia="宋体" w:cs="宋体"/>
          <w:b/>
          <w:bCs/>
          <w:szCs w:val="21"/>
          <w:lang w:val="en-US" w:eastAsia="zh-CN"/>
        </w:rPr>
        <w:t>1、</w:t>
      </w:r>
      <w:r>
        <w:rPr>
          <w:rFonts w:hint="eastAsia" w:ascii="宋体" w:hAnsi="宋体" w:eastAsia="宋体" w:cs="宋体"/>
          <w:b/>
          <w:bCs/>
          <w:szCs w:val="21"/>
        </w:rPr>
        <w:t>服务</w:t>
      </w:r>
      <w:r>
        <w:rPr>
          <w:rFonts w:hint="eastAsia" w:ascii="宋体" w:hAnsi="宋体" w:eastAsia="宋体" w:cs="宋体"/>
          <w:b/>
          <w:bCs/>
          <w:color w:val="000000" w:themeColor="text1"/>
          <w:spacing w:val="5"/>
          <w:szCs w:val="21"/>
          <w14:textFill>
            <w14:solidFill>
              <w14:schemeClr w14:val="tx1"/>
            </w14:solidFill>
          </w14:textFill>
        </w:rPr>
        <w:t>内容</w:t>
      </w:r>
    </w:p>
    <w:p>
      <w:pPr>
        <w:keepNext w:val="0"/>
        <w:keepLines w:val="0"/>
        <w:pageBreakBefore w:val="0"/>
        <w:kinsoku/>
        <w:wordWrap/>
        <w:overflowPunct/>
        <w:topLinePunct w:val="0"/>
        <w:autoSpaceDE w:val="0"/>
        <w:autoSpaceDN w:val="0"/>
        <w:bidi w:val="0"/>
        <w:adjustRightInd/>
        <w:snapToGrid/>
        <w:spacing w:line="600" w:lineRule="exact"/>
        <w:textAlignment w:val="auto"/>
        <w:rPr>
          <w:rFonts w:ascii="宋体" w:hAnsi="宋体" w:eastAsia="宋体" w:cs="宋体"/>
          <w:spacing w:val="1"/>
          <w:szCs w:val="21"/>
        </w:rPr>
      </w:pPr>
      <w:r>
        <w:rPr>
          <w:rFonts w:hint="eastAsia" w:ascii="宋体" w:hAnsi="宋体" w:eastAsia="宋体" w:cs="宋体"/>
          <w:color w:val="000000" w:themeColor="text1"/>
          <w:spacing w:val="1"/>
          <w:szCs w:val="21"/>
          <w14:textFill>
            <w14:solidFill>
              <w14:schemeClr w14:val="tx1"/>
            </w14:solidFill>
          </w14:textFill>
        </w:rPr>
        <w:t>客户出险并选择入住网络医院时报案，由健康服务专员上门向客户收集相关资料，并向客户传递慰问关怀，协助客户与医生沟通，帮助客户了解病情；若客户符合服务资质且入住住院垫付网络医院，经</w:t>
      </w:r>
      <w:r>
        <w:rPr>
          <w:rFonts w:hint="eastAsia" w:ascii="宋体" w:hAnsi="宋体" w:eastAsia="宋体" w:cs="宋体"/>
          <w:color w:val="000000" w:themeColor="text1"/>
          <w:spacing w:val="1"/>
          <w:szCs w:val="21"/>
          <w:lang w:val="en-US" w:eastAsia="zh-CN"/>
          <w14:textFill>
            <w14:solidFill>
              <w14:schemeClr w14:val="tx1"/>
            </w14:solidFill>
          </w14:textFill>
        </w:rPr>
        <w:t>本公司</w:t>
      </w:r>
      <w:r>
        <w:rPr>
          <w:rFonts w:hint="eastAsia" w:ascii="宋体" w:hAnsi="宋体" w:eastAsia="宋体" w:cs="宋体"/>
          <w:color w:val="000000" w:themeColor="text1"/>
          <w:spacing w:val="1"/>
          <w:szCs w:val="21"/>
          <w14:textFill>
            <w14:solidFill>
              <w14:schemeClr w14:val="tx1"/>
            </w14:solidFill>
          </w14:textFill>
        </w:rPr>
        <w:t>判断符合保险责任的，由</w:t>
      </w:r>
      <w:r>
        <w:rPr>
          <w:rFonts w:hint="eastAsia" w:ascii="宋体" w:hAnsi="宋体" w:eastAsia="宋体" w:cs="宋体"/>
          <w:color w:val="000000" w:themeColor="text1"/>
          <w:spacing w:val="1"/>
          <w:szCs w:val="21"/>
          <w:lang w:val="en-US" w:eastAsia="zh-CN"/>
          <w14:textFill>
            <w14:solidFill>
              <w14:schemeClr w14:val="tx1"/>
            </w14:solidFill>
          </w14:textFill>
        </w:rPr>
        <w:t>本公司</w:t>
      </w:r>
      <w:r>
        <w:rPr>
          <w:rFonts w:hint="eastAsia" w:ascii="宋体" w:hAnsi="宋体" w:eastAsia="宋体" w:cs="宋体"/>
          <w:color w:val="000000" w:themeColor="text1"/>
          <w:spacing w:val="1"/>
          <w:szCs w:val="21"/>
          <w14:textFill>
            <w14:solidFill>
              <w14:schemeClr w14:val="tx1"/>
            </w14:solidFill>
          </w14:textFill>
        </w:rPr>
        <w:t>向客户所在医院垫付不高于保险责任中约定的住院医疗费用金额。</w:t>
      </w:r>
    </w:p>
    <w:p>
      <w:pPr>
        <w:keepNext w:val="0"/>
        <w:keepLines w:val="0"/>
        <w:pageBreakBefore w:val="0"/>
        <w:numPr>
          <w:ilvl w:val="-1"/>
          <w:numId w:val="0"/>
        </w:numPr>
        <w:kinsoku/>
        <w:wordWrap/>
        <w:overflowPunct/>
        <w:topLinePunct w:val="0"/>
        <w:bidi w:val="0"/>
        <w:adjustRightInd/>
        <w:snapToGrid/>
        <w:spacing w:before="11" w:line="600" w:lineRule="exact"/>
        <w:ind w:left="0" w:leftChars="0" w:right="646" w:firstLine="0" w:firstLineChars="0"/>
        <w:textAlignment w:val="auto"/>
        <w:rPr>
          <w:rFonts w:hint="eastAsia" w:ascii="宋体" w:hAnsi="宋体" w:eastAsia="宋体" w:cs="宋体"/>
          <w:b/>
          <w:bCs/>
          <w:szCs w:val="21"/>
        </w:rPr>
      </w:pPr>
      <w:r>
        <w:rPr>
          <w:rFonts w:hint="eastAsia" w:ascii="宋体" w:hAnsi="宋体" w:eastAsia="宋体" w:cs="宋体"/>
          <w:b/>
          <w:bCs/>
          <w:szCs w:val="21"/>
          <w:lang w:val="en-US" w:eastAsia="zh-CN"/>
        </w:rPr>
        <w:t>2、</w:t>
      </w:r>
      <w:r>
        <w:rPr>
          <w:rFonts w:hint="eastAsia" w:ascii="宋体" w:hAnsi="宋体" w:eastAsia="宋体" w:cs="宋体"/>
          <w:b/>
          <w:bCs/>
          <w:szCs w:val="21"/>
        </w:rPr>
        <w:t>服务流程</w:t>
      </w:r>
    </w:p>
    <w:p>
      <w:pPr>
        <w:pStyle w:val="12"/>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（1）提前拨打服务热线</w:t>
      </w:r>
      <w:r>
        <w:rPr>
          <w:rFonts w:hint="eastAsia" w:ascii="宋体" w:hAnsi="宋体" w:eastAsia="宋体" w:cs="宋体"/>
          <w:color w:val="000000" w:themeColor="text1"/>
          <w:spacing w:val="5"/>
          <w:sz w:val="21"/>
          <w:szCs w:val="21"/>
          <w:lang w:eastAsia="zh-CN"/>
          <w14:textFill>
            <w14:solidFill>
              <w14:schemeClr w14:val="tx1"/>
            </w14:solidFill>
          </w14:textFill>
        </w:rPr>
        <w:t>95500-5-2</w:t>
      </w:r>
      <w:r>
        <w:rPr>
          <w:rFonts w:hint="eastAsia" w:ascii="宋体" w:hAnsi="宋体" w:eastAsia="宋体" w:cs="宋体"/>
          <w:color w:val="000000" w:themeColor="text1"/>
          <w:spacing w:val="5"/>
          <w:sz w:val="21"/>
          <w:szCs w:val="21"/>
          <w14:textFill>
            <w14:solidFill>
              <w14:schemeClr w14:val="tx1"/>
            </w14:solidFill>
          </w14:textFill>
        </w:rPr>
        <w:t>进行服务安排，客服人员审核权益后，由就医协助经理协助落实服务；</w:t>
      </w:r>
    </w:p>
    <w:p>
      <w:pPr>
        <w:pStyle w:val="12"/>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（2）收到客户需求后工作时间4小时内通过回拨方式联系客户确认垫付需求城市及医院，告知垫付流程和相关需要提供的材料；</w:t>
      </w:r>
    </w:p>
    <w:p>
      <w:pPr>
        <w:pStyle w:val="12"/>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5"/>
          <w:sz w:val="21"/>
          <w:szCs w:val="21"/>
          <w:lang w:eastAsia="zh-CN"/>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（3）垫付服务专员于</w:t>
      </w:r>
      <w:r>
        <w:rPr>
          <w:rFonts w:hint="eastAsia" w:ascii="宋体" w:hAnsi="宋体" w:eastAsia="宋体" w:cs="宋体"/>
          <w:color w:val="000000" w:themeColor="text1"/>
          <w:spacing w:val="5"/>
          <w:sz w:val="21"/>
          <w:szCs w:val="21"/>
          <w:lang w:val="en-US" w:eastAsia="zh-CN"/>
          <w14:textFill>
            <w14:solidFill>
              <w14:schemeClr w14:val="tx1"/>
            </w14:solidFill>
          </w14:textFill>
        </w:rPr>
        <w:t>1</w:t>
      </w:r>
      <w:r>
        <w:rPr>
          <w:rFonts w:hint="eastAsia" w:ascii="宋体" w:hAnsi="宋体" w:eastAsia="宋体" w:cs="宋体"/>
          <w:color w:val="000000" w:themeColor="text1"/>
          <w:spacing w:val="5"/>
          <w:sz w:val="21"/>
          <w:szCs w:val="21"/>
          <w14:textFill>
            <w14:solidFill>
              <w14:schemeClr w14:val="tx1"/>
            </w14:solidFill>
          </w14:textFill>
        </w:rPr>
        <w:t>个工作日内联系客户并协助收集判责材料，包括与主治医生沟通，帮助客户了解病情，并向客户传递慰问关怀，收集上述资料影像件，并且告知客户根据保障范围中所约定的限额、赔付比例等，为客户垫付保险责任范围内的住院医疗费用，并告知客户须交纳的自费金额；部分特殊案例客户须提供事故证明、警方证明等，</w:t>
      </w:r>
      <w:r>
        <w:rPr>
          <w:rFonts w:hint="eastAsia" w:ascii="宋体" w:hAnsi="宋体" w:eastAsia="宋体" w:cs="宋体"/>
          <w:color w:val="000000" w:themeColor="text1"/>
          <w:spacing w:val="5"/>
          <w:sz w:val="21"/>
          <w:szCs w:val="21"/>
          <w:lang w:val="en-US" w:eastAsia="zh-CN"/>
          <w14:textFill>
            <w14:solidFill>
              <w14:schemeClr w14:val="tx1"/>
            </w14:solidFill>
          </w14:textFill>
        </w:rPr>
        <w:t>本公司</w:t>
      </w:r>
      <w:r>
        <w:rPr>
          <w:rFonts w:hint="eastAsia" w:ascii="宋体" w:hAnsi="宋体" w:eastAsia="宋体" w:cs="宋体"/>
          <w:color w:val="000000" w:themeColor="text1"/>
          <w:spacing w:val="5"/>
          <w:sz w:val="21"/>
          <w:szCs w:val="21"/>
          <w14:textFill>
            <w14:solidFill>
              <w14:schemeClr w14:val="tx1"/>
            </w14:solidFill>
          </w14:textFill>
        </w:rPr>
        <w:t>在收到以上资料后，方能提供垫付服务</w:t>
      </w:r>
      <w:r>
        <w:rPr>
          <w:rFonts w:hint="eastAsia" w:ascii="宋体" w:hAnsi="宋体" w:eastAsia="宋体" w:cs="宋体"/>
          <w:color w:val="000000" w:themeColor="text1"/>
          <w:spacing w:val="5"/>
          <w:sz w:val="21"/>
          <w:szCs w:val="21"/>
          <w:lang w:eastAsia="zh-CN"/>
          <w14:textFill>
            <w14:solidFill>
              <w14:schemeClr w14:val="tx1"/>
            </w14:solidFill>
          </w14:textFill>
        </w:rPr>
        <w:t>；</w:t>
      </w:r>
    </w:p>
    <w:p>
      <w:pPr>
        <w:pStyle w:val="12"/>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（4）服务专员完成影像资料收集后，会将资料提交至审核组进行审核，审核组预计会在</w:t>
      </w:r>
      <w:r>
        <w:rPr>
          <w:rFonts w:hint="eastAsia" w:ascii="宋体" w:hAnsi="宋体" w:eastAsia="宋体" w:cs="宋体"/>
          <w:color w:val="000000" w:themeColor="text1"/>
          <w:spacing w:val="5"/>
          <w:sz w:val="21"/>
          <w:szCs w:val="21"/>
          <w:lang w:val="en-US" w:eastAsia="zh-CN"/>
          <w14:textFill>
            <w14:solidFill>
              <w14:schemeClr w14:val="tx1"/>
            </w14:solidFill>
          </w14:textFill>
        </w:rPr>
        <w:t>1</w:t>
      </w:r>
      <w:r>
        <w:rPr>
          <w:rFonts w:hint="eastAsia" w:ascii="宋体" w:hAnsi="宋体" w:eastAsia="宋体" w:cs="宋体"/>
          <w:color w:val="000000" w:themeColor="text1"/>
          <w:spacing w:val="5"/>
          <w:sz w:val="21"/>
          <w:szCs w:val="21"/>
          <w14:textFill>
            <w14:solidFill>
              <w14:schemeClr w14:val="tx1"/>
            </w14:solidFill>
          </w14:textFill>
        </w:rPr>
        <w:t>个工作日内出具垫付审核结果（如果需要深入调查，时效会有所延长，告知客户知晓），并会有服务专员联系客户告知具体审核结果；</w:t>
      </w:r>
    </w:p>
    <w:p>
      <w:pPr>
        <w:pStyle w:val="12"/>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（5）如果客户提交的资料齐全，并且客户的垫付服务审核已通过，</w:t>
      </w:r>
      <w:r>
        <w:rPr>
          <w:rFonts w:hint="eastAsia" w:ascii="宋体" w:hAnsi="宋体" w:eastAsia="宋体" w:cs="宋体"/>
          <w:color w:val="000000" w:themeColor="text1"/>
          <w:spacing w:val="5"/>
          <w:sz w:val="21"/>
          <w:szCs w:val="21"/>
          <w:lang w:val="en-US" w:eastAsia="zh-CN"/>
          <w14:textFill>
            <w14:solidFill>
              <w14:schemeClr w14:val="tx1"/>
            </w14:solidFill>
          </w14:textFill>
        </w:rPr>
        <w:t>本公司</w:t>
      </w:r>
      <w:r>
        <w:rPr>
          <w:rFonts w:hint="eastAsia" w:ascii="宋体" w:hAnsi="宋体" w:eastAsia="宋体" w:cs="宋体"/>
          <w:color w:val="000000" w:themeColor="text1"/>
          <w:spacing w:val="5"/>
          <w:sz w:val="21"/>
          <w:szCs w:val="21"/>
          <w14:textFill>
            <w14:solidFill>
              <w14:schemeClr w14:val="tx1"/>
            </w14:solidFill>
          </w14:textFill>
        </w:rPr>
        <w:t>会在垫付审核完成后的</w:t>
      </w:r>
      <w:r>
        <w:rPr>
          <w:rFonts w:hint="eastAsia" w:ascii="宋体" w:hAnsi="宋体" w:eastAsia="宋体" w:cs="宋体"/>
          <w:color w:val="000000" w:themeColor="text1"/>
          <w:spacing w:val="5"/>
          <w:sz w:val="21"/>
          <w:szCs w:val="21"/>
          <w:lang w:val="en-US" w:eastAsia="zh-CN"/>
          <w14:textFill>
            <w14:solidFill>
              <w14:schemeClr w14:val="tx1"/>
            </w14:solidFill>
          </w14:textFill>
        </w:rPr>
        <w:t>1</w:t>
      </w:r>
      <w:r>
        <w:rPr>
          <w:rFonts w:hint="eastAsia" w:ascii="宋体" w:hAnsi="宋体" w:eastAsia="宋体" w:cs="宋体"/>
          <w:color w:val="000000" w:themeColor="text1"/>
          <w:spacing w:val="5"/>
          <w:sz w:val="21"/>
          <w:szCs w:val="21"/>
          <w14:textFill>
            <w14:solidFill>
              <w14:schemeClr w14:val="tx1"/>
            </w14:solidFill>
          </w14:textFill>
        </w:rPr>
        <w:t>个工作日内安排服务专员至医院与客户签署《理赔申请书》与《授权委托书》，并向医院落实保险责任范围内的医疗费用垫付，缴费完成后服务专员需保存相关押金单凭证；</w:t>
      </w:r>
    </w:p>
    <w:p>
      <w:pPr>
        <w:pStyle w:val="12"/>
        <w:keepNext w:val="0"/>
        <w:keepLines w:val="0"/>
        <w:pageBreakBefore w:val="0"/>
        <w:kinsoku/>
        <w:wordWrap/>
        <w:overflowPunct/>
        <w:topLinePunct w:val="0"/>
        <w:autoSpaceDE w:val="0"/>
        <w:autoSpaceDN w:val="0"/>
        <w:bidi w:val="0"/>
        <w:adjustRightInd/>
        <w:snapToGrid/>
        <w:spacing w:line="600" w:lineRule="exact"/>
        <w:textAlignment w:val="auto"/>
        <w:rPr>
          <w:rFonts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（6）在客户出院之前，服务专员会持续跟踪客户的病情与费用情况，逐次追加垫付金额。客户需要提供最新的费用凭证给到服务专员，服务专员将协助客户提交追加申请至审核组审核，审核组预计会在</w:t>
      </w:r>
      <w:r>
        <w:rPr>
          <w:rFonts w:hint="eastAsia" w:ascii="宋体" w:hAnsi="宋体" w:eastAsia="宋体" w:cs="宋体"/>
          <w:color w:val="000000" w:themeColor="text1"/>
          <w:spacing w:val="5"/>
          <w:sz w:val="21"/>
          <w:szCs w:val="21"/>
          <w:lang w:val="en-US" w:eastAsia="zh-CN"/>
          <w14:textFill>
            <w14:solidFill>
              <w14:schemeClr w14:val="tx1"/>
            </w14:solidFill>
          </w14:textFill>
        </w:rPr>
        <w:t>1</w:t>
      </w:r>
      <w:r>
        <w:rPr>
          <w:rFonts w:hint="eastAsia" w:ascii="宋体" w:hAnsi="宋体" w:eastAsia="宋体" w:cs="宋体"/>
          <w:color w:val="000000" w:themeColor="text1"/>
          <w:spacing w:val="5"/>
          <w:sz w:val="21"/>
          <w:szCs w:val="21"/>
          <w14:textFill>
            <w14:solidFill>
              <w14:schemeClr w14:val="tx1"/>
            </w14:solidFill>
          </w14:textFill>
        </w:rPr>
        <w:t>个工作日内出具垫付审核结果，并按比例追</w:t>
      </w:r>
      <w:r>
        <w:rPr>
          <w:rFonts w:hint="eastAsia" w:ascii="宋体" w:hAnsi="宋体" w:eastAsia="宋体" w:cs="宋体"/>
          <w:color w:val="000000" w:themeColor="text1"/>
          <w:spacing w:val="1"/>
          <w:sz w:val="21"/>
          <w:szCs w:val="21"/>
          <w14:textFill>
            <w14:solidFill>
              <w14:schemeClr w14:val="tx1"/>
            </w14:solidFill>
          </w14:textFill>
        </w:rPr>
        <w:t>加垫付款；</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lang w:eastAsia="zh-CN"/>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7）如果客户接到了医院通知，需要办理转院或转科室等出院办理，客户需提前通知服务专员协助办理出院结算。服务专员会在约定的时间和地点协助客户办理出院结算手续并收走客户的部分住院材料，所需要的材料包括但不限于医疗发票原件、出院小结、诊断证明、住院医疗费用总清单等</w:t>
      </w:r>
      <w:r>
        <w:rPr>
          <w:rFonts w:hint="eastAsia" w:ascii="宋体" w:hAnsi="宋体" w:eastAsia="宋体" w:cs="宋体"/>
          <w:color w:val="000000" w:themeColor="text1"/>
          <w:spacing w:val="1"/>
          <w:szCs w:val="21"/>
          <w:lang w:eastAsia="zh-CN"/>
          <w14:textFill>
            <w14:solidFill>
              <w14:schemeClr w14:val="tx1"/>
            </w14:solidFill>
          </w14:textFill>
        </w:rPr>
        <w:t>；</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（8）服务专员会整理收到的住院材料并代客户申请理赔，</w:t>
      </w:r>
      <w:r>
        <w:rPr>
          <w:rFonts w:hint="eastAsia" w:ascii="宋体" w:hAnsi="宋体" w:eastAsia="宋体" w:cs="宋体"/>
          <w:color w:val="000000" w:themeColor="text1"/>
          <w:spacing w:val="1"/>
          <w:szCs w:val="21"/>
          <w:lang w:val="en-US" w:eastAsia="zh-CN"/>
          <w14:textFill>
            <w14:solidFill>
              <w14:schemeClr w14:val="tx1"/>
            </w14:solidFill>
          </w14:textFill>
        </w:rPr>
        <w:t>本公司</w:t>
      </w:r>
      <w:r>
        <w:rPr>
          <w:rFonts w:hint="eastAsia" w:ascii="宋体" w:hAnsi="宋体" w:eastAsia="宋体" w:cs="宋体"/>
          <w:color w:val="000000" w:themeColor="text1"/>
          <w:spacing w:val="1"/>
          <w:szCs w:val="21"/>
          <w14:textFill>
            <w14:solidFill>
              <w14:schemeClr w14:val="tx1"/>
            </w14:solidFill>
          </w14:textFill>
        </w:rPr>
        <w:t>会根据最终理赔审核结果与前期垫付金额与客户进行多退少补。客户本次理赔金额高于前期住院垫付金额的，</w:t>
      </w:r>
      <w:r>
        <w:rPr>
          <w:rFonts w:hint="eastAsia" w:ascii="宋体" w:hAnsi="宋体" w:eastAsia="宋体" w:cs="宋体"/>
          <w:color w:val="000000" w:themeColor="text1"/>
          <w:spacing w:val="1"/>
          <w:szCs w:val="21"/>
          <w:lang w:val="en-US" w:eastAsia="zh-CN"/>
          <w14:textFill>
            <w14:solidFill>
              <w14:schemeClr w14:val="tx1"/>
            </w14:solidFill>
          </w14:textFill>
        </w:rPr>
        <w:t>本公司</w:t>
      </w:r>
      <w:r>
        <w:rPr>
          <w:rFonts w:hint="eastAsia" w:ascii="宋体" w:hAnsi="宋体" w:eastAsia="宋体" w:cs="宋体"/>
          <w:color w:val="000000" w:themeColor="text1"/>
          <w:spacing w:val="1"/>
          <w:szCs w:val="21"/>
          <w14:textFill>
            <w14:solidFill>
              <w14:schemeClr w14:val="tx1"/>
            </w14:solidFill>
          </w14:textFill>
        </w:rPr>
        <w:t>会将高出部分补汇给客户。客户本次理赔金额低于前期住院垫付金额的，客户需向</w:t>
      </w:r>
      <w:r>
        <w:rPr>
          <w:rFonts w:hint="eastAsia" w:ascii="宋体" w:hAnsi="宋体" w:eastAsia="宋体" w:cs="宋体"/>
          <w:color w:val="000000" w:themeColor="text1"/>
          <w:spacing w:val="1"/>
          <w:szCs w:val="21"/>
          <w:lang w:val="en-US" w:eastAsia="zh-CN"/>
          <w14:textFill>
            <w14:solidFill>
              <w14:schemeClr w14:val="tx1"/>
            </w14:solidFill>
          </w14:textFill>
        </w:rPr>
        <w:t>本公司</w:t>
      </w:r>
      <w:r>
        <w:rPr>
          <w:rFonts w:hint="eastAsia" w:ascii="宋体" w:hAnsi="宋体" w:eastAsia="宋体" w:cs="宋体"/>
          <w:color w:val="000000" w:themeColor="text1"/>
          <w:spacing w:val="1"/>
          <w:szCs w:val="21"/>
          <w14:textFill>
            <w14:solidFill>
              <w14:schemeClr w14:val="tx1"/>
            </w14:solidFill>
          </w14:textFill>
        </w:rPr>
        <w:t>退还前期多垫付部分。</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b/>
          <w:bCs/>
          <w:color w:val="000000" w:themeColor="text1"/>
          <w:spacing w:val="1"/>
          <w:szCs w:val="21"/>
          <w:highlight w:val="none"/>
          <w:lang w:eastAsia="zh-CN"/>
          <w14:textFill>
            <w14:solidFill>
              <w14:schemeClr w14:val="tx1"/>
            </w14:solidFill>
          </w14:textFill>
        </w:rPr>
      </w:pPr>
      <w:r>
        <w:rPr>
          <w:rFonts w:hint="eastAsia" w:ascii="宋体" w:hAnsi="宋体" w:eastAsia="宋体" w:cs="宋体"/>
          <w:b/>
          <w:bCs/>
          <w:color w:val="000000" w:themeColor="text1"/>
          <w:spacing w:val="1"/>
          <w:szCs w:val="21"/>
          <w:highlight w:val="none"/>
          <w14:textFill>
            <w14:solidFill>
              <w14:schemeClr w14:val="tx1"/>
            </w14:solidFill>
          </w14:textFill>
        </w:rPr>
        <w:t>温馨提示：若您申请住院垫付服务，</w:t>
      </w:r>
      <w:r>
        <w:rPr>
          <w:rFonts w:hint="eastAsia" w:ascii="宋体" w:hAnsi="宋体" w:eastAsia="宋体" w:cs="宋体"/>
          <w:b/>
          <w:bCs/>
          <w:color w:val="000000" w:themeColor="text1"/>
          <w:spacing w:val="1"/>
          <w:szCs w:val="21"/>
          <w:highlight w:val="none"/>
          <w:lang w:val="en-US" w:eastAsia="zh-CN"/>
          <w14:textFill>
            <w14:solidFill>
              <w14:schemeClr w14:val="tx1"/>
            </w14:solidFill>
          </w14:textFill>
        </w:rPr>
        <w:t>本公司</w:t>
      </w:r>
      <w:r>
        <w:rPr>
          <w:rFonts w:hint="eastAsia" w:ascii="宋体" w:hAnsi="宋体" w:eastAsia="宋体" w:cs="宋体"/>
          <w:b/>
          <w:bCs/>
          <w:color w:val="000000" w:themeColor="text1"/>
          <w:spacing w:val="1"/>
          <w:szCs w:val="21"/>
          <w:highlight w:val="none"/>
          <w14:textFill>
            <w14:solidFill>
              <w14:schemeClr w14:val="tx1"/>
            </w14:solidFill>
          </w14:textFill>
        </w:rPr>
        <w:t>将主动触发院后照护服务</w:t>
      </w:r>
      <w:r>
        <w:rPr>
          <w:rFonts w:hint="eastAsia" w:ascii="宋体" w:hAnsi="宋体" w:eastAsia="宋体" w:cs="宋体"/>
          <w:b/>
          <w:bCs/>
          <w:color w:val="000000" w:themeColor="text1"/>
          <w:spacing w:val="1"/>
          <w:szCs w:val="21"/>
          <w:highlight w:val="none"/>
          <w:lang w:eastAsia="zh-CN"/>
          <w14:textFill>
            <w14:solidFill>
              <w14:schemeClr w14:val="tx1"/>
            </w14:solidFill>
          </w14:textFill>
        </w:rPr>
        <w:t>。</w:t>
      </w:r>
    </w:p>
    <w:p>
      <w:pPr>
        <w:keepNext w:val="0"/>
        <w:keepLines w:val="0"/>
        <w:pageBreakBefore w:val="0"/>
        <w:numPr>
          <w:ilvl w:val="-1"/>
          <w:numId w:val="0"/>
        </w:numPr>
        <w:kinsoku/>
        <w:wordWrap/>
        <w:overflowPunct/>
        <w:topLinePunct w:val="0"/>
        <w:bidi w:val="0"/>
        <w:adjustRightInd/>
        <w:snapToGrid/>
        <w:spacing w:before="11" w:line="600" w:lineRule="exact"/>
        <w:ind w:left="0" w:leftChars="0" w:right="646" w:firstLine="0" w:firstLineChars="0"/>
        <w:textAlignment w:val="auto"/>
        <w:rPr>
          <w:rFonts w:hint="eastAsia" w:ascii="宋体" w:hAnsi="宋体" w:eastAsia="宋体" w:cs="宋体"/>
          <w:b/>
          <w:bCs/>
          <w:szCs w:val="21"/>
        </w:rPr>
      </w:pPr>
      <w:r>
        <w:rPr>
          <w:rFonts w:hint="eastAsia" w:ascii="宋体" w:hAnsi="宋体" w:eastAsia="宋体" w:cs="宋体"/>
          <w:b/>
          <w:bCs/>
          <w:szCs w:val="21"/>
          <w:lang w:val="en-US" w:eastAsia="zh-CN"/>
        </w:rPr>
        <w:t>3、</w:t>
      </w:r>
      <w:r>
        <w:rPr>
          <w:rFonts w:hint="eastAsia" w:ascii="宋体" w:hAnsi="宋体" w:eastAsia="宋体" w:cs="宋体"/>
          <w:b/>
          <w:bCs/>
          <w:szCs w:val="21"/>
        </w:rPr>
        <w:t>服务说明</w:t>
      </w:r>
    </w:p>
    <w:p>
      <w:pPr>
        <w:pStyle w:val="12"/>
        <w:keepNext w:val="0"/>
        <w:keepLines w:val="0"/>
        <w:pageBreakBefore w:val="0"/>
        <w:kinsoku/>
        <w:wordWrap/>
        <w:overflowPunct/>
        <w:topLinePunct w:val="0"/>
        <w:autoSpaceDE w:val="0"/>
        <w:autoSpaceDN w:val="0"/>
        <w:bidi w:val="0"/>
        <w:adjustRightInd/>
        <w:snapToGrid/>
        <w:spacing w:line="600" w:lineRule="exact"/>
        <w:textAlignment w:val="auto"/>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（1）适用人群：在本保险合同</w:t>
      </w:r>
      <w:r>
        <w:rPr>
          <w:rFonts w:hint="eastAsia" w:ascii="宋体" w:hAnsi="宋体" w:eastAsia="宋体" w:cs="宋体"/>
          <w:color w:val="000000" w:themeColor="text1"/>
          <w:spacing w:val="5"/>
          <w:sz w:val="21"/>
          <w:szCs w:val="21"/>
          <w:lang w:val="en-US" w:eastAsia="zh-CN"/>
          <w14:textFill>
            <w14:solidFill>
              <w14:schemeClr w14:val="tx1"/>
            </w14:solidFill>
          </w14:textFill>
        </w:rPr>
        <w:t>保险期间</w:t>
      </w:r>
      <w:r>
        <w:rPr>
          <w:rFonts w:hint="eastAsia" w:ascii="宋体" w:hAnsi="宋体" w:eastAsia="宋体" w:cs="宋体"/>
          <w:color w:val="000000" w:themeColor="text1"/>
          <w:spacing w:val="5"/>
          <w:sz w:val="21"/>
          <w:szCs w:val="21"/>
          <w14:textFill>
            <w14:solidFill>
              <w14:schemeClr w14:val="tx1"/>
            </w14:solidFill>
          </w14:textFill>
        </w:rPr>
        <w:t>内，经判断需符合保险责任。若被保险人罹患不属于本保险合同责任范围内的疾病，</w:t>
      </w:r>
      <w:r>
        <w:rPr>
          <w:rFonts w:hint="eastAsia" w:ascii="宋体" w:hAnsi="宋体" w:eastAsia="宋体" w:cs="宋体"/>
          <w:color w:val="000000" w:themeColor="text1"/>
          <w:spacing w:val="5"/>
          <w:sz w:val="21"/>
          <w:szCs w:val="21"/>
          <w:lang w:val="en-US" w:eastAsia="zh-CN"/>
          <w14:textFill>
            <w14:solidFill>
              <w14:schemeClr w14:val="tx1"/>
            </w14:solidFill>
          </w14:textFill>
        </w:rPr>
        <w:t>本公司</w:t>
      </w:r>
      <w:r>
        <w:rPr>
          <w:rFonts w:hint="eastAsia" w:ascii="宋体" w:hAnsi="宋体" w:eastAsia="宋体" w:cs="宋体"/>
          <w:color w:val="000000" w:themeColor="text1"/>
          <w:spacing w:val="5"/>
          <w:sz w:val="21"/>
          <w:szCs w:val="21"/>
          <w14:textFill>
            <w14:solidFill>
              <w14:schemeClr w14:val="tx1"/>
            </w14:solidFill>
          </w14:textFill>
        </w:rPr>
        <w:t>不提供服务，若已垫付费用的，需向</w:t>
      </w:r>
      <w:r>
        <w:rPr>
          <w:rFonts w:hint="eastAsia" w:ascii="宋体" w:hAnsi="宋体" w:eastAsia="宋体" w:cs="宋体"/>
          <w:color w:val="000000" w:themeColor="text1"/>
          <w:spacing w:val="5"/>
          <w:sz w:val="21"/>
          <w:szCs w:val="21"/>
          <w:lang w:val="en-US" w:eastAsia="zh-CN"/>
          <w14:textFill>
            <w14:solidFill>
              <w14:schemeClr w14:val="tx1"/>
            </w14:solidFill>
          </w14:textFill>
        </w:rPr>
        <w:t>本公司</w:t>
      </w:r>
      <w:r>
        <w:rPr>
          <w:rFonts w:hint="eastAsia" w:ascii="宋体" w:hAnsi="宋体" w:eastAsia="宋体" w:cs="宋体"/>
          <w:color w:val="000000" w:themeColor="text1"/>
          <w:spacing w:val="5"/>
          <w:sz w:val="21"/>
          <w:szCs w:val="21"/>
          <w14:textFill>
            <w14:solidFill>
              <w14:schemeClr w14:val="tx1"/>
            </w14:solidFill>
          </w14:textFill>
        </w:rPr>
        <w:t>返还垫付款。</w:t>
      </w:r>
    </w:p>
    <w:p>
      <w:pPr>
        <w:pStyle w:val="12"/>
        <w:keepNext w:val="0"/>
        <w:keepLines w:val="0"/>
        <w:pageBreakBefore w:val="0"/>
        <w:kinsoku/>
        <w:wordWrap/>
        <w:overflowPunct/>
        <w:topLinePunct w:val="0"/>
        <w:autoSpaceDE w:val="0"/>
        <w:autoSpaceDN w:val="0"/>
        <w:bidi w:val="0"/>
        <w:adjustRightInd/>
        <w:snapToGrid/>
        <w:spacing w:line="600" w:lineRule="exact"/>
        <w:textAlignment w:val="auto"/>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（2）需在垫付的服务网络内。</w:t>
      </w:r>
    </w:p>
    <w:p>
      <w:pPr>
        <w:pStyle w:val="12"/>
        <w:keepNext w:val="0"/>
        <w:keepLines w:val="0"/>
        <w:pageBreakBefore w:val="0"/>
        <w:kinsoku/>
        <w:wordWrap/>
        <w:overflowPunct/>
        <w:topLinePunct w:val="0"/>
        <w:autoSpaceDE w:val="0"/>
        <w:autoSpaceDN w:val="0"/>
        <w:bidi w:val="0"/>
        <w:adjustRightInd/>
        <w:snapToGrid/>
        <w:spacing w:line="600" w:lineRule="exact"/>
        <w:textAlignment w:val="auto"/>
        <w:rPr>
          <w:rFonts w:ascii="宋体" w:hAnsi="宋体" w:eastAsia="宋体" w:cs="宋体"/>
          <w:color w:val="000000" w:themeColor="text1"/>
          <w:spacing w:val="5"/>
          <w:sz w:val="21"/>
          <w:szCs w:val="21"/>
          <w:highlight w:val="yellow"/>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（3）使用次</w:t>
      </w:r>
      <w:r>
        <w:rPr>
          <w:rFonts w:hint="eastAsia" w:ascii="宋体" w:hAnsi="宋体" w:eastAsia="宋体" w:cs="宋体"/>
          <w:color w:val="000000" w:themeColor="text1"/>
          <w:spacing w:val="5"/>
          <w:sz w:val="21"/>
          <w:szCs w:val="21"/>
          <w:highlight w:val="none"/>
          <w14:textFill>
            <w14:solidFill>
              <w14:schemeClr w14:val="tx1"/>
            </w14:solidFill>
          </w14:textFill>
        </w:rPr>
        <w:t>数：</w:t>
      </w:r>
      <w:r>
        <w:rPr>
          <w:rFonts w:hint="eastAsia" w:ascii="宋体" w:hAnsi="宋体" w:eastAsia="宋体" w:cs="宋体"/>
          <w:color w:val="000000" w:themeColor="text1"/>
          <w:spacing w:val="5"/>
          <w:sz w:val="21"/>
          <w:szCs w:val="21"/>
          <w:highlight w:val="none"/>
          <w:lang w:val="en-US" w:eastAsia="zh-CN"/>
          <w14:textFill>
            <w14:solidFill>
              <w14:schemeClr w14:val="tx1"/>
            </w14:solidFill>
          </w14:textFill>
        </w:rPr>
        <w:t>保险期间内</w:t>
      </w:r>
      <w:r>
        <w:rPr>
          <w:rFonts w:hint="eastAsia" w:ascii="宋体" w:hAnsi="宋体" w:eastAsia="宋体" w:cs="宋体"/>
          <w:color w:val="000000" w:themeColor="text1"/>
          <w:spacing w:val="5"/>
          <w:sz w:val="21"/>
          <w:szCs w:val="21"/>
          <w:highlight w:val="none"/>
          <w14:textFill>
            <w14:solidFill>
              <w14:schemeClr w14:val="tx1"/>
            </w14:solidFill>
          </w14:textFill>
        </w:rPr>
        <w:t>不限次。</w:t>
      </w:r>
    </w:p>
    <w:p>
      <w:pPr>
        <w:pStyle w:val="12"/>
        <w:keepNext w:val="0"/>
        <w:keepLines w:val="0"/>
        <w:pageBreakBefore w:val="0"/>
        <w:kinsoku/>
        <w:wordWrap/>
        <w:overflowPunct/>
        <w:topLinePunct w:val="0"/>
        <w:autoSpaceDE w:val="0"/>
        <w:autoSpaceDN w:val="0"/>
        <w:bidi w:val="0"/>
        <w:adjustRightInd/>
        <w:snapToGrid/>
        <w:spacing w:line="600" w:lineRule="exact"/>
        <w:textAlignment w:val="auto"/>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（4）垫付所需材料包括：</w:t>
      </w:r>
    </w:p>
    <w:p>
      <w:pPr>
        <w:pStyle w:val="12"/>
        <w:keepNext w:val="0"/>
        <w:keepLines w:val="0"/>
        <w:pageBreakBefore w:val="0"/>
        <w:numPr>
          <w:ilvl w:val="0"/>
          <w:numId w:val="4"/>
        </w:numPr>
        <w:kinsoku/>
        <w:wordWrap/>
        <w:overflowPunct/>
        <w:topLinePunct w:val="0"/>
        <w:autoSpaceDE w:val="0"/>
        <w:autoSpaceDN w:val="0"/>
        <w:bidi w:val="0"/>
        <w:adjustRightInd/>
        <w:snapToGrid/>
        <w:spacing w:line="600" w:lineRule="exact"/>
        <w:ind w:left="735" w:leftChars="150" w:hanging="420"/>
        <w:textAlignment w:val="auto"/>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身份证原件、医保卡原件（被保险人本人）；</w:t>
      </w:r>
    </w:p>
    <w:p>
      <w:pPr>
        <w:pStyle w:val="12"/>
        <w:keepNext w:val="0"/>
        <w:keepLines w:val="0"/>
        <w:pageBreakBefore w:val="0"/>
        <w:numPr>
          <w:ilvl w:val="0"/>
          <w:numId w:val="4"/>
        </w:numPr>
        <w:kinsoku/>
        <w:wordWrap/>
        <w:overflowPunct/>
        <w:topLinePunct w:val="0"/>
        <w:autoSpaceDE w:val="0"/>
        <w:autoSpaceDN w:val="0"/>
        <w:bidi w:val="0"/>
        <w:adjustRightInd/>
        <w:snapToGrid/>
        <w:spacing w:line="600" w:lineRule="exact"/>
        <w:ind w:left="735" w:leftChars="150" w:hanging="420"/>
        <w:textAlignment w:val="auto"/>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银行卡原件（被保险人本人，如被保险人为婴幼儿，未达到办理银行卡的标准，需要提供被保险人与监护人的关系证明、监护人的身份证原件及监护人的银行卡原件）；</w:t>
      </w:r>
    </w:p>
    <w:p>
      <w:pPr>
        <w:pStyle w:val="12"/>
        <w:keepNext w:val="0"/>
        <w:keepLines w:val="0"/>
        <w:pageBreakBefore w:val="0"/>
        <w:numPr>
          <w:ilvl w:val="0"/>
          <w:numId w:val="4"/>
        </w:numPr>
        <w:kinsoku/>
        <w:wordWrap/>
        <w:overflowPunct/>
        <w:topLinePunct w:val="0"/>
        <w:autoSpaceDE w:val="0"/>
        <w:autoSpaceDN w:val="0"/>
        <w:bidi w:val="0"/>
        <w:adjustRightInd/>
        <w:snapToGrid/>
        <w:spacing w:line="600" w:lineRule="exact"/>
        <w:ind w:left="735" w:leftChars="150" w:hanging="420"/>
        <w:textAlignment w:val="auto"/>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病史资料原件（本次疾病发生起的相关门诊或急诊病历及检查报告、病理报告等；1年内曾就诊的门诊或急诊病历、检查报告等（如有）；体检报告（如有）、如果既往曾经住院过，还需要配合提供既往住院的住院病历、入院记录及出院记录等）；</w:t>
      </w:r>
    </w:p>
    <w:p>
      <w:pPr>
        <w:pStyle w:val="12"/>
        <w:keepNext w:val="0"/>
        <w:keepLines w:val="0"/>
        <w:pageBreakBefore w:val="0"/>
        <w:numPr>
          <w:ilvl w:val="0"/>
          <w:numId w:val="4"/>
        </w:numPr>
        <w:kinsoku/>
        <w:wordWrap/>
        <w:overflowPunct/>
        <w:topLinePunct w:val="0"/>
        <w:autoSpaceDE w:val="0"/>
        <w:autoSpaceDN w:val="0"/>
        <w:bidi w:val="0"/>
        <w:adjustRightInd/>
        <w:snapToGrid/>
        <w:spacing w:line="600" w:lineRule="exact"/>
        <w:ind w:left="735" w:leftChars="150" w:hanging="420"/>
        <w:textAlignment w:val="auto"/>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入院通知单原件或住院证；</w:t>
      </w:r>
    </w:p>
    <w:p>
      <w:pPr>
        <w:pStyle w:val="12"/>
        <w:keepNext w:val="0"/>
        <w:keepLines w:val="0"/>
        <w:pageBreakBefore w:val="0"/>
        <w:numPr>
          <w:ilvl w:val="0"/>
          <w:numId w:val="4"/>
        </w:numPr>
        <w:kinsoku/>
        <w:wordWrap/>
        <w:overflowPunct/>
        <w:topLinePunct w:val="0"/>
        <w:autoSpaceDE w:val="0"/>
        <w:autoSpaceDN w:val="0"/>
        <w:bidi w:val="0"/>
        <w:adjustRightInd/>
        <w:snapToGrid/>
        <w:spacing w:line="600" w:lineRule="exact"/>
        <w:ind w:left="735" w:leftChars="150" w:hanging="420"/>
        <w:textAlignment w:val="auto"/>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事故认定书、警方证明或其他与本事故相关的证明文件等；</w:t>
      </w:r>
    </w:p>
    <w:p>
      <w:pPr>
        <w:pStyle w:val="12"/>
        <w:keepNext w:val="0"/>
        <w:keepLines w:val="0"/>
        <w:pageBreakBefore w:val="0"/>
        <w:numPr>
          <w:ilvl w:val="0"/>
          <w:numId w:val="4"/>
        </w:numPr>
        <w:kinsoku/>
        <w:wordWrap/>
        <w:overflowPunct/>
        <w:topLinePunct w:val="0"/>
        <w:autoSpaceDE w:val="0"/>
        <w:autoSpaceDN w:val="0"/>
        <w:bidi w:val="0"/>
        <w:adjustRightInd/>
        <w:snapToGrid/>
        <w:spacing w:line="600" w:lineRule="exact"/>
        <w:ind w:left="735" w:leftChars="150" w:hanging="420"/>
        <w:textAlignment w:val="auto"/>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本次住院预缴押金单、每日费用清单、缴费通知书或催款单等；</w:t>
      </w:r>
    </w:p>
    <w:p>
      <w:pPr>
        <w:pStyle w:val="12"/>
        <w:keepNext w:val="0"/>
        <w:keepLines w:val="0"/>
        <w:pageBreakBefore w:val="0"/>
        <w:numPr>
          <w:ilvl w:val="0"/>
          <w:numId w:val="4"/>
        </w:numPr>
        <w:kinsoku/>
        <w:wordWrap/>
        <w:overflowPunct/>
        <w:topLinePunct w:val="0"/>
        <w:autoSpaceDE w:val="0"/>
        <w:autoSpaceDN w:val="0"/>
        <w:bidi w:val="0"/>
        <w:adjustRightInd/>
        <w:snapToGrid/>
        <w:spacing w:line="600" w:lineRule="exact"/>
        <w:ind w:left="735" w:leftChars="150" w:hanging="420"/>
        <w:textAlignment w:val="auto"/>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《授权委托书》、《理赔申请书》等（会由服务专员提供，并指导填写）；</w:t>
      </w:r>
    </w:p>
    <w:p>
      <w:pPr>
        <w:pStyle w:val="12"/>
        <w:keepNext w:val="0"/>
        <w:keepLines w:val="0"/>
        <w:pageBreakBefore w:val="0"/>
        <w:numPr>
          <w:ilvl w:val="0"/>
          <w:numId w:val="4"/>
        </w:numPr>
        <w:kinsoku/>
        <w:wordWrap/>
        <w:overflowPunct/>
        <w:topLinePunct w:val="0"/>
        <w:autoSpaceDE w:val="0"/>
        <w:autoSpaceDN w:val="0"/>
        <w:bidi w:val="0"/>
        <w:adjustRightInd/>
        <w:snapToGrid/>
        <w:spacing w:line="600" w:lineRule="exact"/>
        <w:ind w:left="735" w:leftChars="150" w:hanging="420"/>
        <w:textAlignment w:val="auto"/>
        <w:rPr>
          <w:rFonts w:ascii="宋体" w:hAnsi="宋体" w:eastAsia="宋体" w:cs="宋体"/>
          <w:color w:val="000000" w:themeColor="text1"/>
          <w:spacing w:val="5"/>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垫付成功后还需填写《垫付确认书》（会由服务专员提供，并指导填写）。</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（5）客户须在执行垫付前配合提供及签署相关文件，包括：真实有效的保险理赔申请</w:t>
      </w:r>
      <w:r>
        <w:rPr>
          <w:rFonts w:hint="eastAsia" w:ascii="宋体" w:hAnsi="宋体" w:eastAsia="宋体" w:cs="宋体"/>
          <w:color w:val="000000" w:themeColor="text1"/>
          <w:spacing w:val="1"/>
          <w:szCs w:val="21"/>
          <w14:textFill>
            <w14:solidFill>
              <w14:schemeClr w14:val="tx1"/>
            </w14:solidFill>
          </w14:textFill>
        </w:rPr>
        <w:t>书/委托书等必要材料、有效证件复印件、必要时提供门急诊病历，事故认定书、警方证明或其他与本事故相关的证明文件等。</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（6）如果有涉及免赔额，本年度剩余免赔额需要在本次垫付安排时由客户先行缴纳后，</w:t>
      </w:r>
      <w:r>
        <w:rPr>
          <w:rFonts w:hint="eastAsia" w:ascii="宋体" w:hAnsi="宋体" w:eastAsia="宋体" w:cs="宋体"/>
          <w:color w:val="000000" w:themeColor="text1"/>
          <w:spacing w:val="1"/>
          <w:szCs w:val="21"/>
          <w:lang w:val="en-US" w:eastAsia="zh-CN"/>
          <w14:textFill>
            <w14:solidFill>
              <w14:schemeClr w14:val="tx1"/>
            </w14:solidFill>
          </w14:textFill>
        </w:rPr>
        <w:t>本公司</w:t>
      </w:r>
      <w:r>
        <w:rPr>
          <w:rFonts w:hint="eastAsia" w:ascii="宋体" w:hAnsi="宋体" w:eastAsia="宋体" w:cs="宋体"/>
          <w:color w:val="000000" w:themeColor="text1"/>
          <w:spacing w:val="1"/>
          <w:szCs w:val="21"/>
          <w14:textFill>
            <w14:solidFill>
              <w14:schemeClr w14:val="tx1"/>
            </w14:solidFill>
          </w14:textFill>
        </w:rPr>
        <w:t>才可提供垫付服务。</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（7）任何门/急诊医疗费用不在垫付服务范围，需由客户自行提交理赔。</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（8）如果因为不可抗力因素，服务专员无法至医院现场为客户提供资料收集等服务，可以约定在其他地点或以远程形式替代，由服务专员指导客户提供本次垫付必要的资料。</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（9）若客户提供虚假投保及报案信息，故意或重大过失未履行如实告知义务，或存在欺诈行为的，则</w:t>
      </w:r>
      <w:r>
        <w:rPr>
          <w:rFonts w:hint="eastAsia" w:ascii="宋体" w:hAnsi="宋体" w:eastAsia="宋体" w:cs="宋体"/>
          <w:color w:val="000000" w:themeColor="text1"/>
          <w:spacing w:val="1"/>
          <w:szCs w:val="21"/>
          <w:lang w:eastAsia="zh-CN"/>
          <w14:textFill>
            <w14:solidFill>
              <w14:schemeClr w14:val="tx1"/>
            </w14:solidFill>
          </w14:textFill>
        </w:rPr>
        <w:t>本公司</w:t>
      </w:r>
      <w:r>
        <w:rPr>
          <w:rFonts w:hint="eastAsia" w:ascii="宋体" w:hAnsi="宋体" w:eastAsia="宋体" w:cs="宋体"/>
          <w:color w:val="000000" w:themeColor="text1"/>
          <w:spacing w:val="1"/>
          <w:szCs w:val="21"/>
          <w14:textFill>
            <w14:solidFill>
              <w14:schemeClr w14:val="tx1"/>
            </w14:solidFill>
          </w14:textFill>
        </w:rPr>
        <w:t>有权拒绝垫付。有第三方资金介入或诉讼发生，</w:t>
      </w:r>
      <w:r>
        <w:rPr>
          <w:rFonts w:hint="eastAsia" w:ascii="宋体" w:hAnsi="宋体" w:eastAsia="宋体" w:cs="宋体"/>
          <w:color w:val="000000" w:themeColor="text1"/>
          <w:spacing w:val="1"/>
          <w:szCs w:val="21"/>
          <w:lang w:eastAsia="zh-CN"/>
          <w14:textFill>
            <w14:solidFill>
              <w14:schemeClr w14:val="tx1"/>
            </w14:solidFill>
          </w14:textFill>
        </w:rPr>
        <w:t>本公司</w:t>
      </w:r>
      <w:r>
        <w:rPr>
          <w:rFonts w:hint="eastAsia" w:ascii="宋体" w:hAnsi="宋体" w:eastAsia="宋体" w:cs="宋体"/>
          <w:color w:val="000000" w:themeColor="text1"/>
          <w:spacing w:val="1"/>
          <w:szCs w:val="21"/>
          <w14:textFill>
            <w14:solidFill>
              <w14:schemeClr w14:val="tx1"/>
            </w14:solidFill>
          </w14:textFill>
        </w:rPr>
        <w:t>将无法提供垫付服务。</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（10）客户须提前通知</w:t>
      </w:r>
      <w:r>
        <w:rPr>
          <w:rFonts w:hint="eastAsia" w:ascii="宋体" w:hAnsi="宋体" w:eastAsia="宋体" w:cs="宋体"/>
          <w:color w:val="000000" w:themeColor="text1"/>
          <w:spacing w:val="1"/>
          <w:szCs w:val="21"/>
          <w:lang w:eastAsia="zh-CN"/>
          <w14:textFill>
            <w14:solidFill>
              <w14:schemeClr w14:val="tx1"/>
            </w14:solidFill>
          </w14:textFill>
        </w:rPr>
        <w:t>本公司</w:t>
      </w:r>
      <w:r>
        <w:rPr>
          <w:rFonts w:hint="eastAsia" w:ascii="宋体" w:hAnsi="宋体" w:eastAsia="宋体" w:cs="宋体"/>
          <w:color w:val="000000" w:themeColor="text1"/>
          <w:spacing w:val="1"/>
          <w:szCs w:val="21"/>
          <w14:textFill>
            <w14:solidFill>
              <w14:schemeClr w14:val="tx1"/>
            </w14:solidFill>
          </w14:textFill>
        </w:rPr>
        <w:t>出院时间，并同意向</w:t>
      </w:r>
      <w:r>
        <w:rPr>
          <w:rFonts w:hint="eastAsia" w:ascii="宋体" w:hAnsi="宋体" w:eastAsia="宋体" w:cs="宋体"/>
          <w:color w:val="000000" w:themeColor="text1"/>
          <w:spacing w:val="1"/>
          <w:szCs w:val="21"/>
          <w:lang w:eastAsia="zh-CN"/>
          <w14:textFill>
            <w14:solidFill>
              <w14:schemeClr w14:val="tx1"/>
            </w14:solidFill>
          </w14:textFill>
        </w:rPr>
        <w:t>本公司</w:t>
      </w:r>
      <w:r>
        <w:rPr>
          <w:rFonts w:hint="eastAsia" w:ascii="宋体" w:hAnsi="宋体" w:eastAsia="宋体" w:cs="宋体"/>
          <w:color w:val="000000" w:themeColor="text1"/>
          <w:spacing w:val="1"/>
          <w:szCs w:val="21"/>
          <w14:textFill>
            <w14:solidFill>
              <w14:schemeClr w14:val="tx1"/>
            </w14:solidFill>
          </w14:textFill>
        </w:rPr>
        <w:t>提供完整的上述文件，如果客户提供的垫付申请材料不全或本次住院不符合保险责任范围内的情况，</w:t>
      </w:r>
      <w:r>
        <w:rPr>
          <w:rFonts w:hint="eastAsia" w:ascii="宋体" w:hAnsi="宋体" w:eastAsia="宋体" w:cs="宋体"/>
          <w:color w:val="000000" w:themeColor="text1"/>
          <w:spacing w:val="1"/>
          <w:szCs w:val="21"/>
          <w:lang w:eastAsia="zh-CN"/>
          <w14:textFill>
            <w14:solidFill>
              <w14:schemeClr w14:val="tx1"/>
            </w14:solidFill>
          </w14:textFill>
        </w:rPr>
        <w:t>本公司</w:t>
      </w:r>
      <w:r>
        <w:rPr>
          <w:rFonts w:hint="eastAsia" w:ascii="宋体" w:hAnsi="宋体" w:eastAsia="宋体" w:cs="宋体"/>
          <w:color w:val="000000" w:themeColor="text1"/>
          <w:spacing w:val="1"/>
          <w:szCs w:val="21"/>
          <w14:textFill>
            <w14:solidFill>
              <w14:schemeClr w14:val="tx1"/>
            </w14:solidFill>
          </w14:textFill>
        </w:rPr>
        <w:t>将无法提供本次住院垫付服务，客户不得自行与医院结算，须由服务专员协助办理出院结算和理赔申请。若最终垫付金额高于实际理赔核算金额，客户须退还</w:t>
      </w:r>
      <w:r>
        <w:rPr>
          <w:rFonts w:hint="eastAsia" w:ascii="宋体" w:hAnsi="宋体" w:eastAsia="宋体" w:cs="宋体"/>
          <w:color w:val="000000" w:themeColor="text1"/>
          <w:spacing w:val="1"/>
          <w:szCs w:val="21"/>
          <w:lang w:eastAsia="zh-CN"/>
          <w14:textFill>
            <w14:solidFill>
              <w14:schemeClr w14:val="tx1"/>
            </w14:solidFill>
          </w14:textFill>
        </w:rPr>
        <w:t>本公司</w:t>
      </w:r>
      <w:r>
        <w:rPr>
          <w:rFonts w:hint="eastAsia" w:ascii="宋体" w:hAnsi="宋体" w:eastAsia="宋体" w:cs="宋体"/>
          <w:color w:val="000000" w:themeColor="text1"/>
          <w:spacing w:val="1"/>
          <w:szCs w:val="21"/>
          <w14:textFill>
            <w14:solidFill>
              <w14:schemeClr w14:val="tx1"/>
            </w14:solidFill>
          </w14:textFill>
        </w:rPr>
        <w:t>相应差额。</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（11）本服务为非零押金医疗费用垫付，被保险人须同意先行向医院支付保障范围外的自费费用。</w:t>
      </w:r>
    </w:p>
    <w:p>
      <w:pPr>
        <w:keepNext w:val="0"/>
        <w:keepLines w:val="0"/>
        <w:pageBreakBefore w:val="0"/>
        <w:kinsoku/>
        <w:wordWrap/>
        <w:overflowPunct/>
        <w:topLinePunct w:val="0"/>
        <w:autoSpaceDE w:val="0"/>
        <w:autoSpaceDN w:val="0"/>
        <w:bidi w:val="0"/>
        <w:adjustRightInd/>
        <w:snapToGrid/>
        <w:spacing w:line="600" w:lineRule="exact"/>
        <w:textAlignment w:val="auto"/>
        <w:rPr>
          <w:rFonts w:ascii="宋体" w:hAnsi="宋体" w:eastAsia="宋体" w:cs="宋体"/>
          <w:b/>
          <w:bCs/>
          <w:color w:val="000000" w:themeColor="text1"/>
          <w:spacing w:val="1"/>
          <w:sz w:val="2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（12）本次住院期间的垫付结果并不等同于出院最终理赔结果，最终赔付结果要以实际理赔判责结果为准。</w:t>
      </w:r>
    </w:p>
    <w:p>
      <w:pPr>
        <w:keepNext w:val="0"/>
        <w:keepLines w:val="0"/>
        <w:pageBreakBefore w:val="0"/>
        <w:numPr>
          <w:ilvl w:val="-1"/>
          <w:numId w:val="0"/>
        </w:numPr>
        <w:kinsoku/>
        <w:wordWrap/>
        <w:overflowPunct/>
        <w:topLinePunct w:val="0"/>
        <w:bidi w:val="0"/>
        <w:adjustRightInd/>
        <w:snapToGrid/>
        <w:spacing w:before="11" w:line="600" w:lineRule="exact"/>
        <w:ind w:left="0" w:leftChars="0" w:right="646" w:firstLine="0" w:firstLineChars="0"/>
        <w:textAlignment w:val="auto"/>
        <w:rPr>
          <w:rFonts w:hint="eastAsia" w:ascii="宋体" w:hAnsi="宋体" w:eastAsia="宋体" w:cs="宋体"/>
          <w:b/>
          <w:bCs/>
          <w:szCs w:val="21"/>
        </w:rPr>
      </w:pPr>
      <w:r>
        <w:rPr>
          <w:rFonts w:hint="eastAsia" w:ascii="宋体" w:hAnsi="宋体" w:eastAsia="宋体" w:cs="宋体"/>
          <w:b/>
          <w:bCs/>
          <w:szCs w:val="21"/>
          <w:lang w:val="en-US" w:eastAsia="zh-CN"/>
        </w:rPr>
        <w:t>4、</w:t>
      </w:r>
      <w:r>
        <w:rPr>
          <w:rFonts w:hint="eastAsia" w:ascii="宋体" w:hAnsi="宋体" w:eastAsia="宋体" w:cs="宋体"/>
          <w:b/>
          <w:bCs/>
          <w:szCs w:val="21"/>
        </w:rPr>
        <w:t>服务标准</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lang w:eastAsia="zh-CN"/>
        </w:rPr>
      </w:pPr>
      <w:r>
        <w:rPr>
          <w:rFonts w:hint="eastAsia" w:ascii="宋体" w:hAnsi="宋体" w:eastAsia="宋体" w:cs="宋体"/>
          <w:color w:val="000000" w:themeColor="text1"/>
          <w:spacing w:val="1"/>
          <w:szCs w:val="21"/>
          <w14:textFill>
            <w14:solidFill>
              <w14:schemeClr w14:val="tx1"/>
            </w14:solidFill>
          </w14:textFill>
        </w:rPr>
        <w:t>（1）垫付审核结果时间：在收集完成</w:t>
      </w:r>
      <w:r>
        <w:rPr>
          <w:rFonts w:hint="eastAsia" w:ascii="宋体" w:hAnsi="宋体" w:eastAsia="宋体"/>
        </w:rPr>
        <w:t>影像资料后</w:t>
      </w:r>
      <w:r>
        <w:rPr>
          <w:rFonts w:hint="eastAsia" w:ascii="宋体" w:hAnsi="宋体" w:eastAsia="宋体"/>
          <w:lang w:val="en-US" w:eastAsia="zh-CN"/>
        </w:rPr>
        <w:t>1</w:t>
      </w:r>
      <w:r>
        <w:rPr>
          <w:rFonts w:hint="eastAsia" w:ascii="宋体" w:hAnsi="宋体" w:eastAsia="宋体"/>
        </w:rPr>
        <w:t>个工作日内。（疑难案件需要进行调查的除外）</w:t>
      </w:r>
      <w:r>
        <w:rPr>
          <w:rFonts w:hint="eastAsia" w:ascii="宋体" w:hAnsi="宋体" w:eastAsia="宋体"/>
          <w:lang w:eastAsia="zh-CN"/>
        </w:rPr>
        <w:t>。</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rPr>
      </w:pPr>
      <w:r>
        <w:rPr>
          <w:rFonts w:hint="eastAsia" w:ascii="宋体" w:hAnsi="宋体" w:eastAsia="宋体"/>
        </w:rPr>
        <w:t>（2）医疗费用垫付时间：垫付审核完成后的</w:t>
      </w:r>
      <w:r>
        <w:rPr>
          <w:rFonts w:hint="eastAsia" w:ascii="宋体" w:hAnsi="宋体" w:eastAsia="宋体"/>
          <w:lang w:val="en-US" w:eastAsia="zh-CN"/>
        </w:rPr>
        <w:t>1</w:t>
      </w:r>
      <w:r>
        <w:rPr>
          <w:rFonts w:hint="eastAsia" w:ascii="宋体" w:hAnsi="宋体" w:eastAsia="宋体"/>
        </w:rPr>
        <w:t>个工作日内。</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rPr>
      </w:pPr>
    </w:p>
    <w:p>
      <w:pPr>
        <w:keepNext w:val="0"/>
        <w:keepLines w:val="0"/>
        <w:pageBreakBefore w:val="0"/>
        <w:numPr>
          <w:ilvl w:val="0"/>
          <w:numId w:val="3"/>
        </w:numPr>
        <w:kinsoku/>
        <w:wordWrap/>
        <w:overflowPunct/>
        <w:topLinePunct w:val="0"/>
        <w:autoSpaceDE w:val="0"/>
        <w:autoSpaceDN w:val="0"/>
        <w:bidi w:val="0"/>
        <w:adjustRightInd/>
        <w:snapToGrid/>
        <w:spacing w:line="600" w:lineRule="exact"/>
        <w:ind w:left="-420" w:leftChars="0" w:firstLine="420" w:firstLineChars="0"/>
        <w:textAlignment w:val="auto"/>
        <w:rPr>
          <w:rFonts w:hint="eastAsia" w:ascii="宋体" w:hAnsi="宋体" w:eastAsia="宋体" w:cs="宋体"/>
          <w:b/>
          <w:bCs/>
          <w:szCs w:val="21"/>
          <w:lang w:val="en-US" w:eastAsia="zh-CN"/>
        </w:rPr>
      </w:pPr>
      <w:r>
        <w:rPr>
          <w:rFonts w:hint="eastAsia" w:ascii="宋体" w:hAnsi="宋体" w:eastAsia="宋体" w:cs="宋体"/>
          <w:b/>
          <w:bCs/>
          <w:szCs w:val="21"/>
          <w:lang w:val="en-US" w:eastAsia="zh-CN"/>
        </w:rPr>
        <w:t>院后照护</w:t>
      </w:r>
    </w:p>
    <w:p>
      <w:pPr>
        <w:keepNext w:val="0"/>
        <w:keepLines w:val="0"/>
        <w:pageBreakBefore w:val="0"/>
        <w:numPr>
          <w:ilvl w:val="-1"/>
          <w:numId w:val="0"/>
        </w:numPr>
        <w:kinsoku/>
        <w:wordWrap/>
        <w:overflowPunct/>
        <w:topLinePunct w:val="0"/>
        <w:bidi w:val="0"/>
        <w:adjustRightInd/>
        <w:snapToGrid/>
        <w:spacing w:before="11" w:line="600" w:lineRule="exact"/>
        <w:ind w:left="0" w:leftChars="0" w:right="646" w:firstLine="0" w:firstLineChars="0"/>
        <w:textAlignment w:val="auto"/>
        <w:rPr>
          <w:rFonts w:ascii="宋体" w:hAnsi="宋体" w:eastAsia="宋体" w:cs="宋体"/>
          <w:b/>
          <w:bCs/>
          <w:color w:val="000000" w:themeColor="text1"/>
          <w:spacing w:val="5"/>
          <w:szCs w:val="21"/>
          <w14:textFill>
            <w14:solidFill>
              <w14:schemeClr w14:val="tx1"/>
            </w14:solidFill>
          </w14:textFill>
        </w:rPr>
      </w:pPr>
      <w:r>
        <w:rPr>
          <w:rFonts w:hint="eastAsia" w:ascii="宋体" w:hAnsi="宋体" w:eastAsia="宋体" w:cs="宋体"/>
          <w:b/>
          <w:bCs/>
          <w:szCs w:val="21"/>
          <w:lang w:val="en-US" w:eastAsia="zh-CN"/>
        </w:rPr>
        <w:t>1、</w:t>
      </w:r>
      <w:r>
        <w:rPr>
          <w:rFonts w:hint="eastAsia" w:ascii="宋体" w:hAnsi="宋体" w:eastAsia="宋体" w:cs="宋体"/>
          <w:b/>
          <w:bCs/>
          <w:szCs w:val="21"/>
        </w:rPr>
        <w:t>服务</w:t>
      </w:r>
      <w:r>
        <w:rPr>
          <w:rFonts w:hint="eastAsia" w:ascii="宋体" w:hAnsi="宋体" w:eastAsia="宋体" w:cs="宋体"/>
          <w:b/>
          <w:bCs/>
          <w:color w:val="000000" w:themeColor="text1"/>
          <w:spacing w:val="5"/>
          <w:szCs w:val="21"/>
          <w14:textFill>
            <w14:solidFill>
              <w14:schemeClr w14:val="tx1"/>
            </w14:solidFill>
          </w14:textFill>
        </w:rPr>
        <w:t>内容</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highlight w:val="none"/>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客户住院期间申请服务后，由专业服务人员前往所在医院现场采集病情及相关信息，出院当天协助办理出院及安排车辆陪同返回家中，根据客户疾病情况出具《院后居家康护指导书》，并可提供远程康护咨询与指导。</w:t>
      </w:r>
      <w:r>
        <w:rPr>
          <w:rFonts w:hint="eastAsia" w:ascii="宋体" w:hAnsi="宋体" w:eastAsia="宋体" w:cs="宋体"/>
          <w:color w:val="000000" w:themeColor="text1"/>
          <w:spacing w:val="1"/>
          <w:szCs w:val="21"/>
          <w:highlight w:val="none"/>
          <w:lang w:val="en-US" w:eastAsia="zh-CN"/>
          <w14:textFill>
            <w14:solidFill>
              <w14:schemeClr w14:val="tx1"/>
            </w14:solidFill>
          </w14:textFill>
        </w:rPr>
        <w:t>即</w:t>
      </w:r>
      <w:r>
        <w:rPr>
          <w:rFonts w:hint="eastAsia" w:ascii="宋体" w:hAnsi="宋体" w:eastAsia="宋体" w:cs="宋体"/>
          <w:color w:val="000000" w:themeColor="text1"/>
          <w:spacing w:val="5"/>
          <w:sz w:val="21"/>
          <w:szCs w:val="21"/>
          <w:highlight w:val="none"/>
          <w:lang w:val="en-US" w:eastAsia="zh-CN"/>
          <w14:textFill>
            <w14:solidFill>
              <w14:schemeClr w14:val="tx1"/>
            </w14:solidFill>
          </w14:textFill>
        </w:rPr>
        <w:t>客户家庭常住地或出发火车站/机场距住院医院距离在200公里以内的，我们将提供符合其身体条件的车辆，并安排送返服务，并由专人全程陪护。</w:t>
      </w:r>
    </w:p>
    <w:p>
      <w:pPr>
        <w:keepNext w:val="0"/>
        <w:keepLines w:val="0"/>
        <w:pageBreakBefore w:val="0"/>
        <w:numPr>
          <w:ilvl w:val="-1"/>
          <w:numId w:val="0"/>
        </w:numPr>
        <w:kinsoku/>
        <w:wordWrap/>
        <w:overflowPunct/>
        <w:topLinePunct w:val="0"/>
        <w:bidi w:val="0"/>
        <w:adjustRightInd/>
        <w:snapToGrid/>
        <w:spacing w:before="11" w:line="600" w:lineRule="exact"/>
        <w:ind w:left="0" w:leftChars="0" w:right="646" w:firstLine="0" w:firstLineChars="0"/>
        <w:textAlignment w:val="auto"/>
        <w:rPr>
          <w:rFonts w:hint="eastAsia" w:ascii="宋体" w:hAnsi="宋体" w:eastAsia="宋体" w:cs="宋体"/>
          <w:b/>
          <w:bCs/>
          <w:szCs w:val="21"/>
        </w:rPr>
      </w:pPr>
      <w:r>
        <w:rPr>
          <w:rFonts w:hint="eastAsia" w:ascii="宋体" w:hAnsi="宋体" w:eastAsia="宋体" w:cs="宋体"/>
          <w:b/>
          <w:bCs/>
          <w:szCs w:val="21"/>
          <w:lang w:val="en-US" w:eastAsia="zh-CN"/>
        </w:rPr>
        <w:t>2、</w:t>
      </w:r>
      <w:r>
        <w:rPr>
          <w:rFonts w:hint="eastAsia" w:ascii="宋体" w:hAnsi="宋体" w:eastAsia="宋体" w:cs="宋体"/>
          <w:b/>
          <w:bCs/>
          <w:szCs w:val="21"/>
        </w:rPr>
        <w:t>服务流程</w:t>
      </w:r>
    </w:p>
    <w:p>
      <w:pPr>
        <w:pStyle w:val="12"/>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5"/>
          <w:sz w:val="21"/>
          <w:szCs w:val="21"/>
          <w:highlight w:val="none"/>
          <w14:textFill>
            <w14:solidFill>
              <w14:schemeClr w14:val="tx1"/>
            </w14:solidFill>
          </w14:textFill>
        </w:rPr>
      </w:pPr>
      <w:r>
        <w:rPr>
          <w:rFonts w:hint="eastAsia" w:ascii="宋体" w:hAnsi="宋体" w:eastAsia="宋体" w:cs="宋体"/>
          <w:color w:val="000000" w:themeColor="text1"/>
          <w:spacing w:val="5"/>
          <w:sz w:val="21"/>
          <w:szCs w:val="21"/>
          <w:highlight w:val="none"/>
          <w:lang w:val="en-US" w:eastAsia="zh-CN"/>
          <w14:textFill>
            <w14:solidFill>
              <w14:schemeClr w14:val="tx1"/>
            </w14:solidFill>
          </w14:textFill>
        </w:rPr>
        <w:t>（1）已申请住院垫付服务的客户，经判断符合保险责任的本公司将主动安排院后照护服务，无需另行申请；客户也可单独申请此项服务，可致电服务热线95500-5-2进行申请；</w:t>
      </w:r>
    </w:p>
    <w:p>
      <w:pPr>
        <w:pStyle w:val="12"/>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5"/>
          <w:sz w:val="21"/>
          <w:szCs w:val="21"/>
          <w:lang w:eastAsia="zh-CN"/>
          <w14:textFill>
            <w14:solidFill>
              <w14:schemeClr w14:val="tx1"/>
            </w14:solidFill>
          </w14:textFill>
        </w:rPr>
      </w:pPr>
      <w:r>
        <w:rPr>
          <w:rFonts w:hint="eastAsia" w:ascii="宋体" w:hAnsi="宋体" w:eastAsia="宋体" w:cs="宋体"/>
          <w:color w:val="000000" w:themeColor="text1"/>
          <w:spacing w:val="5"/>
          <w:sz w:val="21"/>
          <w:szCs w:val="21"/>
          <w:lang w:eastAsia="zh-CN"/>
          <w14:textFill>
            <w14:solidFill>
              <w14:schemeClr w14:val="tx1"/>
            </w14:solidFill>
          </w14:textFill>
        </w:rPr>
        <w:t>（2）本公司安排专业服务人员协助客户办理出院手续，协调专车提前到达院内指定位置，将客户及陪同家属安全送返；</w:t>
      </w:r>
    </w:p>
    <w:p>
      <w:pPr>
        <w:pStyle w:val="12"/>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5"/>
          <w:sz w:val="21"/>
          <w:szCs w:val="21"/>
          <w:lang w:eastAsia="zh-CN"/>
          <w14:textFill>
            <w14:solidFill>
              <w14:schemeClr w14:val="tx1"/>
            </w14:solidFill>
          </w14:textFill>
        </w:rPr>
      </w:pPr>
      <w:r>
        <w:rPr>
          <w:rFonts w:hint="eastAsia" w:ascii="宋体" w:hAnsi="宋体" w:eastAsia="宋体" w:cs="宋体"/>
          <w:color w:val="000000" w:themeColor="text1"/>
          <w:spacing w:val="5"/>
          <w:sz w:val="21"/>
          <w:szCs w:val="21"/>
          <w:lang w:eastAsia="zh-CN"/>
          <w14:textFill>
            <w14:solidFill>
              <w14:schemeClr w14:val="tx1"/>
            </w14:solidFill>
          </w14:textFill>
        </w:rPr>
        <w:t>（</w:t>
      </w:r>
      <w:r>
        <w:rPr>
          <w:rFonts w:hint="eastAsia" w:ascii="宋体" w:hAnsi="宋体" w:eastAsia="宋体" w:cs="宋体"/>
          <w:color w:val="000000" w:themeColor="text1"/>
          <w:spacing w:val="5"/>
          <w:sz w:val="21"/>
          <w:szCs w:val="21"/>
          <w:lang w:val="en-US" w:eastAsia="zh-CN"/>
          <w14:textFill>
            <w14:solidFill>
              <w14:schemeClr w14:val="tx1"/>
            </w14:solidFill>
          </w14:textFill>
        </w:rPr>
        <w:t>3</w:t>
      </w:r>
      <w:r>
        <w:rPr>
          <w:rFonts w:hint="eastAsia" w:ascii="宋体" w:hAnsi="宋体" w:eastAsia="宋体" w:cs="宋体"/>
          <w:color w:val="000000" w:themeColor="text1"/>
          <w:spacing w:val="5"/>
          <w:sz w:val="21"/>
          <w:szCs w:val="21"/>
          <w:lang w:eastAsia="zh-CN"/>
          <w14:textFill>
            <w14:solidFill>
              <w14:schemeClr w14:val="tx1"/>
            </w14:solidFill>
          </w14:textFill>
        </w:rPr>
        <w:t>）</w:t>
      </w:r>
      <w:r>
        <w:rPr>
          <w:rFonts w:hint="eastAsia" w:ascii="宋体" w:hAnsi="宋体" w:eastAsia="宋体" w:cs="宋体"/>
          <w:color w:val="000000" w:themeColor="text1"/>
          <w:spacing w:val="5"/>
          <w:sz w:val="21"/>
          <w:szCs w:val="21"/>
          <w14:textFill>
            <w14:solidFill>
              <w14:schemeClr w14:val="tx1"/>
            </w14:solidFill>
          </w14:textFill>
        </w:rPr>
        <w:t>由具有医护背景的资深团队为客户定制居家康护指导书，包括居家康护评估报告、康护指导书、康护项目执行表、照护词典等内容，用通俗易懂的语言为客户呈现在出院后黄金康复期所需注意的各项问题</w:t>
      </w:r>
      <w:r>
        <w:rPr>
          <w:rFonts w:hint="eastAsia" w:ascii="宋体" w:hAnsi="宋体" w:eastAsia="宋体" w:cs="宋体"/>
          <w:color w:val="000000" w:themeColor="text1"/>
          <w:spacing w:val="5"/>
          <w:sz w:val="21"/>
          <w:szCs w:val="21"/>
          <w:lang w:eastAsia="zh-CN"/>
          <w14:textFill>
            <w14:solidFill>
              <w14:schemeClr w14:val="tx1"/>
            </w14:solidFill>
          </w14:textFill>
        </w:rPr>
        <w:t>；</w:t>
      </w:r>
    </w:p>
    <w:p>
      <w:pPr>
        <w:pStyle w:val="12"/>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5"/>
          <w:sz w:val="21"/>
          <w:szCs w:val="21"/>
          <w:lang w:val="en-US" w:eastAsia="zh-CN"/>
          <w14:textFill>
            <w14:solidFill>
              <w14:schemeClr w14:val="tx1"/>
            </w14:solidFill>
          </w14:textFill>
        </w:rPr>
      </w:pPr>
      <w:r>
        <w:rPr>
          <w:rFonts w:hint="eastAsia" w:ascii="宋体" w:hAnsi="宋体" w:eastAsia="宋体" w:cs="宋体"/>
          <w:color w:val="000000" w:themeColor="text1"/>
          <w:spacing w:val="5"/>
          <w:sz w:val="21"/>
          <w:szCs w:val="21"/>
          <w:lang w:eastAsia="zh-CN"/>
          <w14:textFill>
            <w14:solidFill>
              <w14:schemeClr w14:val="tx1"/>
            </w14:solidFill>
          </w14:textFill>
        </w:rPr>
        <w:t>（</w:t>
      </w:r>
      <w:r>
        <w:rPr>
          <w:rFonts w:hint="eastAsia" w:ascii="宋体" w:hAnsi="宋体" w:eastAsia="宋体" w:cs="宋体"/>
          <w:color w:val="000000" w:themeColor="text1"/>
          <w:spacing w:val="5"/>
          <w:sz w:val="21"/>
          <w:szCs w:val="21"/>
          <w:lang w:val="en-US" w:eastAsia="zh-CN"/>
          <w14:textFill>
            <w14:solidFill>
              <w14:schemeClr w14:val="tx1"/>
            </w14:solidFill>
          </w14:textFill>
        </w:rPr>
        <w:t>4</w:t>
      </w:r>
      <w:r>
        <w:rPr>
          <w:rFonts w:hint="eastAsia" w:ascii="宋体" w:hAnsi="宋体" w:eastAsia="宋体" w:cs="宋体"/>
          <w:color w:val="000000" w:themeColor="text1"/>
          <w:spacing w:val="5"/>
          <w:sz w:val="21"/>
          <w:szCs w:val="21"/>
          <w:lang w:eastAsia="zh-CN"/>
          <w14:textFill>
            <w14:solidFill>
              <w14:schemeClr w14:val="tx1"/>
            </w14:solidFill>
          </w14:textFill>
        </w:rPr>
        <w:t>）</w:t>
      </w:r>
      <w:r>
        <w:rPr>
          <w:rFonts w:hint="eastAsia" w:ascii="宋体" w:hAnsi="宋体" w:eastAsia="宋体" w:cs="宋体"/>
          <w:color w:val="000000" w:themeColor="text1"/>
          <w:spacing w:val="5"/>
          <w:sz w:val="21"/>
          <w:szCs w:val="21"/>
          <w14:textFill>
            <w14:solidFill>
              <w14:schemeClr w14:val="tx1"/>
            </w14:solidFill>
          </w14:textFill>
        </w:rPr>
        <w:t>如客户需要远程指导，致电服务热线</w:t>
      </w:r>
      <w:r>
        <w:rPr>
          <w:rFonts w:hint="eastAsia" w:ascii="宋体" w:hAnsi="宋体" w:eastAsia="宋体" w:cs="宋体"/>
          <w:color w:val="000000" w:themeColor="text1"/>
          <w:spacing w:val="5"/>
          <w:sz w:val="21"/>
          <w:szCs w:val="21"/>
          <w:lang w:eastAsia="zh-CN"/>
          <w14:textFill>
            <w14:solidFill>
              <w14:schemeClr w14:val="tx1"/>
            </w14:solidFill>
          </w14:textFill>
        </w:rPr>
        <w:t>95500-5-2</w:t>
      </w:r>
      <w:r>
        <w:rPr>
          <w:rFonts w:hint="eastAsia" w:ascii="宋体" w:hAnsi="宋体" w:eastAsia="宋体" w:cs="宋体"/>
          <w:color w:val="000000" w:themeColor="text1"/>
          <w:spacing w:val="5"/>
          <w:sz w:val="21"/>
          <w:szCs w:val="21"/>
          <w14:textFill>
            <w14:solidFill>
              <w14:schemeClr w14:val="tx1"/>
            </w14:solidFill>
          </w14:textFill>
        </w:rPr>
        <w:t>预约服务，服务预约成功后客户按约定时间通过电话或视频的方式远程咨询专家或康护管理师。</w:t>
      </w:r>
    </w:p>
    <w:p>
      <w:pPr>
        <w:keepNext w:val="0"/>
        <w:keepLines w:val="0"/>
        <w:pageBreakBefore w:val="0"/>
        <w:numPr>
          <w:ilvl w:val="-1"/>
          <w:numId w:val="0"/>
        </w:numPr>
        <w:kinsoku/>
        <w:wordWrap/>
        <w:overflowPunct/>
        <w:topLinePunct w:val="0"/>
        <w:autoSpaceDE w:val="0"/>
        <w:autoSpaceDN w:val="0"/>
        <w:bidi w:val="0"/>
        <w:adjustRightInd/>
        <w:snapToGrid/>
        <w:spacing w:line="600" w:lineRule="exact"/>
        <w:ind w:left="0" w:leftChars="0" w:firstLine="0" w:firstLineChars="0"/>
        <w:textAlignment w:val="auto"/>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lang w:val="en-US" w:eastAsia="zh-CN"/>
          <w14:textFill>
            <w14:solidFill>
              <w14:schemeClr w14:val="tx1"/>
            </w14:solidFill>
          </w14:textFill>
        </w:rPr>
        <w:t>3、</w:t>
      </w:r>
      <w:r>
        <w:rPr>
          <w:rFonts w:hint="eastAsia" w:ascii="宋体" w:hAnsi="宋体" w:eastAsia="宋体" w:cs="宋体"/>
          <w:b/>
          <w:bCs/>
          <w:color w:val="000000" w:themeColor="text1"/>
          <w:szCs w:val="21"/>
          <w14:textFill>
            <w14:solidFill>
              <w14:schemeClr w14:val="tx1"/>
            </w14:solidFill>
          </w14:textFill>
        </w:rPr>
        <w:t>服务说明</w:t>
      </w:r>
    </w:p>
    <w:p>
      <w:pPr>
        <w:pStyle w:val="12"/>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5"/>
          <w:sz w:val="21"/>
          <w:szCs w:val="21"/>
          <w:lang w:val="en-US" w:eastAsia="zh-CN"/>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（1）适用人群：在本保险合同</w:t>
      </w:r>
      <w:r>
        <w:rPr>
          <w:rFonts w:hint="eastAsia" w:ascii="宋体" w:hAnsi="宋体" w:eastAsia="宋体" w:cs="宋体"/>
          <w:color w:val="000000" w:themeColor="text1"/>
          <w:spacing w:val="5"/>
          <w:sz w:val="21"/>
          <w:szCs w:val="21"/>
          <w:lang w:val="en-US" w:eastAsia="zh-CN"/>
          <w14:textFill>
            <w14:solidFill>
              <w14:schemeClr w14:val="tx1"/>
            </w14:solidFill>
          </w14:textFill>
        </w:rPr>
        <w:t>保险期间</w:t>
      </w:r>
      <w:r>
        <w:rPr>
          <w:rFonts w:hint="eastAsia" w:ascii="宋体" w:hAnsi="宋体" w:eastAsia="宋体" w:cs="宋体"/>
          <w:color w:val="000000" w:themeColor="text1"/>
          <w:spacing w:val="5"/>
          <w:sz w:val="21"/>
          <w:szCs w:val="21"/>
          <w14:textFill>
            <w14:solidFill>
              <w14:schemeClr w14:val="tx1"/>
            </w14:solidFill>
          </w14:textFill>
        </w:rPr>
        <w:t>内，符合保险</w:t>
      </w:r>
      <w:r>
        <w:rPr>
          <w:rFonts w:hint="eastAsia" w:ascii="宋体" w:hAnsi="宋体" w:eastAsia="宋体" w:cs="宋体"/>
          <w:color w:val="000000" w:themeColor="text1"/>
          <w:spacing w:val="5"/>
          <w:sz w:val="21"/>
          <w:szCs w:val="21"/>
          <w:lang w:val="en-US" w:eastAsia="zh-CN"/>
          <w14:textFill>
            <w14:solidFill>
              <w14:schemeClr w14:val="tx1"/>
            </w14:solidFill>
          </w14:textFill>
        </w:rPr>
        <w:t>理赔</w:t>
      </w:r>
      <w:r>
        <w:rPr>
          <w:rFonts w:hint="eastAsia" w:ascii="宋体" w:hAnsi="宋体" w:eastAsia="宋体" w:cs="宋体"/>
          <w:color w:val="000000" w:themeColor="text1"/>
          <w:spacing w:val="5"/>
          <w:sz w:val="21"/>
          <w:szCs w:val="21"/>
          <w14:textFill>
            <w14:solidFill>
              <w14:schemeClr w14:val="tx1"/>
            </w14:solidFill>
          </w14:textFill>
        </w:rPr>
        <w:t>条件的</w:t>
      </w:r>
      <w:r>
        <w:rPr>
          <w:rFonts w:hint="eastAsia" w:ascii="宋体" w:hAnsi="宋体" w:eastAsia="宋体" w:cs="宋体"/>
          <w:color w:val="000000" w:themeColor="text1"/>
          <w:spacing w:val="5"/>
          <w:sz w:val="21"/>
          <w:szCs w:val="21"/>
          <w:lang w:eastAsia="zh-CN"/>
          <w14:textFill>
            <w14:solidFill>
              <w14:schemeClr w14:val="tx1"/>
            </w14:solidFill>
          </w14:textFill>
        </w:rPr>
        <w:t>。</w:t>
      </w:r>
    </w:p>
    <w:p>
      <w:pPr>
        <w:pStyle w:val="12"/>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5"/>
          <w:sz w:val="21"/>
          <w:szCs w:val="21"/>
          <w:lang w:eastAsia="zh-CN"/>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w:t>
      </w:r>
      <w:r>
        <w:rPr>
          <w:rFonts w:hint="eastAsia" w:ascii="宋体" w:hAnsi="宋体" w:eastAsia="宋体" w:cs="宋体"/>
          <w:color w:val="000000" w:themeColor="text1"/>
          <w:spacing w:val="5"/>
          <w:sz w:val="21"/>
          <w:szCs w:val="21"/>
          <w:lang w:val="en-US" w:eastAsia="zh-CN"/>
          <w14:textFill>
            <w14:solidFill>
              <w14:schemeClr w14:val="tx1"/>
            </w14:solidFill>
          </w14:textFill>
        </w:rPr>
        <w:t>2</w:t>
      </w:r>
      <w:r>
        <w:rPr>
          <w:rFonts w:hint="eastAsia" w:ascii="宋体" w:hAnsi="宋体" w:eastAsia="宋体" w:cs="宋体"/>
          <w:color w:val="000000" w:themeColor="text1"/>
          <w:spacing w:val="5"/>
          <w:sz w:val="21"/>
          <w:szCs w:val="21"/>
          <w14:textFill>
            <w14:solidFill>
              <w14:schemeClr w14:val="tx1"/>
            </w14:solidFill>
          </w14:textFill>
        </w:rPr>
        <w:t>）使用</w:t>
      </w:r>
      <w:r>
        <w:rPr>
          <w:rFonts w:hint="eastAsia" w:ascii="宋体" w:hAnsi="宋体" w:eastAsia="宋体" w:cs="宋体"/>
          <w:color w:val="000000" w:themeColor="text1"/>
          <w:spacing w:val="5"/>
          <w:sz w:val="21"/>
          <w:szCs w:val="21"/>
          <w:highlight w:val="none"/>
          <w14:textFill>
            <w14:solidFill>
              <w14:schemeClr w14:val="tx1"/>
            </w14:solidFill>
          </w14:textFill>
        </w:rPr>
        <w:t>次数：</w:t>
      </w:r>
      <w:r>
        <w:rPr>
          <w:rFonts w:hint="eastAsia" w:ascii="宋体" w:hAnsi="宋体" w:eastAsia="宋体" w:cs="宋体"/>
          <w:color w:val="000000" w:themeColor="text1"/>
          <w:spacing w:val="5"/>
          <w:sz w:val="21"/>
          <w:szCs w:val="21"/>
          <w:highlight w:val="none"/>
          <w:lang w:val="en-US" w:eastAsia="zh-CN"/>
          <w14:textFill>
            <w14:solidFill>
              <w14:schemeClr w14:val="tx1"/>
            </w14:solidFill>
          </w14:textFill>
        </w:rPr>
        <w:t>保险期间内不限次。</w:t>
      </w:r>
    </w:p>
    <w:p>
      <w:pPr>
        <w:pStyle w:val="12"/>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5"/>
          <w:sz w:val="21"/>
          <w:szCs w:val="21"/>
          <w:lang w:val="en-US" w:eastAsia="zh-CN"/>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w:t>
      </w:r>
      <w:r>
        <w:rPr>
          <w:rFonts w:hint="eastAsia" w:ascii="宋体" w:hAnsi="宋体" w:eastAsia="宋体" w:cs="宋体"/>
          <w:color w:val="000000" w:themeColor="text1"/>
          <w:spacing w:val="5"/>
          <w:sz w:val="21"/>
          <w:szCs w:val="21"/>
          <w:lang w:val="en-US" w:eastAsia="zh-CN"/>
          <w14:textFill>
            <w14:solidFill>
              <w14:schemeClr w14:val="tx1"/>
            </w14:solidFill>
          </w14:textFill>
        </w:rPr>
        <w:t>3</w:t>
      </w:r>
      <w:r>
        <w:rPr>
          <w:rFonts w:hint="eastAsia" w:ascii="宋体" w:hAnsi="宋体" w:eastAsia="宋体" w:cs="宋体"/>
          <w:color w:val="000000" w:themeColor="text1"/>
          <w:spacing w:val="5"/>
          <w:sz w:val="21"/>
          <w:szCs w:val="21"/>
          <w14:textFill>
            <w14:solidFill>
              <w14:schemeClr w14:val="tx1"/>
            </w14:solidFill>
          </w14:textFill>
        </w:rPr>
        <w:t>）</w:t>
      </w:r>
      <w:r>
        <w:rPr>
          <w:rFonts w:hint="eastAsia" w:ascii="宋体" w:hAnsi="宋体" w:eastAsia="宋体" w:cs="宋体"/>
          <w:color w:val="000000" w:themeColor="text1"/>
          <w:spacing w:val="5"/>
          <w:sz w:val="21"/>
          <w:szCs w:val="21"/>
          <w:lang w:val="en-US" w:eastAsia="zh-CN"/>
          <w14:textFill>
            <w14:solidFill>
              <w14:schemeClr w14:val="tx1"/>
            </w14:solidFill>
          </w14:textFill>
        </w:rPr>
        <w:t>客户需提供身份证明，住院治疗所在的医疗机构、病区、床位号，病历、病史资料等必要服务信息，以正常使用本服务。</w:t>
      </w:r>
    </w:p>
    <w:p>
      <w:pPr>
        <w:pStyle w:val="12"/>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5"/>
          <w:sz w:val="21"/>
          <w:szCs w:val="21"/>
          <w:lang w:val="en-US" w:eastAsia="zh-CN"/>
          <w14:textFill>
            <w14:solidFill>
              <w14:schemeClr w14:val="tx1"/>
            </w14:solidFill>
          </w14:textFill>
        </w:rPr>
      </w:pPr>
      <w:r>
        <w:rPr>
          <w:rFonts w:hint="eastAsia" w:ascii="宋体" w:hAnsi="宋体" w:eastAsia="宋体" w:cs="宋体"/>
          <w:color w:val="000000" w:themeColor="text1"/>
          <w:spacing w:val="5"/>
          <w:sz w:val="21"/>
          <w:szCs w:val="21"/>
          <w:lang w:val="en-US" w:eastAsia="zh-CN"/>
          <w14:textFill>
            <w14:solidFill>
              <w14:schemeClr w14:val="tx1"/>
            </w14:solidFill>
          </w14:textFill>
        </w:rPr>
        <w:t>（4）由于专车及康护管理师到场均需协调时间，若需修改已经定好的出院日程，请至少提前48小时通知；48小时以内临时改变出院日程的，本公司将尽力提供服务，但不保证服务成功。</w:t>
      </w:r>
    </w:p>
    <w:p>
      <w:pPr>
        <w:pStyle w:val="12"/>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5"/>
          <w:sz w:val="21"/>
          <w:szCs w:val="21"/>
          <w:lang w:val="en-US" w:eastAsia="zh-CN"/>
          <w14:textFill>
            <w14:solidFill>
              <w14:schemeClr w14:val="tx1"/>
            </w14:solidFill>
          </w14:textFill>
        </w:rPr>
      </w:pPr>
      <w:r>
        <w:rPr>
          <w:rFonts w:hint="eastAsia" w:ascii="宋体" w:hAnsi="宋体" w:eastAsia="宋体" w:cs="宋体"/>
          <w:color w:val="000000" w:themeColor="text1"/>
          <w:spacing w:val="5"/>
          <w:sz w:val="21"/>
          <w:szCs w:val="21"/>
          <w:lang w:val="en-US" w:eastAsia="zh-CN"/>
          <w14:textFill>
            <w14:solidFill>
              <w14:schemeClr w14:val="tx1"/>
            </w14:solidFill>
          </w14:textFill>
        </w:rPr>
        <w:t>（5）根据客户的实际病况并结合主治医生的意见，本公司将选择合理的出院交通工具。（6）若客户转院或由于病情危重放弃治疗，本公司将无法提供院后照护服务。</w:t>
      </w:r>
    </w:p>
    <w:p>
      <w:pPr>
        <w:pStyle w:val="12"/>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5"/>
          <w:sz w:val="21"/>
          <w:szCs w:val="21"/>
          <w:lang w:val="en-US" w:eastAsia="zh-CN"/>
          <w14:textFill>
            <w14:solidFill>
              <w14:schemeClr w14:val="tx1"/>
            </w14:solidFill>
          </w14:textFill>
        </w:rPr>
      </w:pPr>
      <w:r>
        <w:rPr>
          <w:rFonts w:hint="eastAsia" w:ascii="宋体" w:hAnsi="宋体" w:eastAsia="宋体" w:cs="宋体"/>
          <w:color w:val="000000" w:themeColor="text1"/>
          <w:spacing w:val="5"/>
          <w:sz w:val="21"/>
          <w:szCs w:val="21"/>
          <w:lang w:val="en-US" w:eastAsia="zh-CN"/>
          <w14:textFill>
            <w14:solidFill>
              <w14:schemeClr w14:val="tx1"/>
            </w14:solidFill>
          </w14:textFill>
        </w:rPr>
        <w:t>（7）若客户病情未满足出院要求仍要求出院或不接受出院前评估，本公司无法提供出院交通安排及陪护服务。</w:t>
      </w:r>
    </w:p>
    <w:p>
      <w:pPr>
        <w:pStyle w:val="12"/>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5"/>
          <w:sz w:val="21"/>
          <w:szCs w:val="21"/>
          <w:lang w:val="en-US" w:eastAsia="zh-CN"/>
          <w14:textFill>
            <w14:solidFill>
              <w14:schemeClr w14:val="tx1"/>
            </w14:solidFill>
          </w14:textFill>
        </w:rPr>
      </w:pPr>
      <w:r>
        <w:rPr>
          <w:rFonts w:hint="eastAsia" w:ascii="宋体" w:hAnsi="宋体" w:eastAsia="宋体" w:cs="宋体"/>
          <w:color w:val="000000" w:themeColor="text1"/>
          <w:spacing w:val="5"/>
          <w:sz w:val="21"/>
          <w:szCs w:val="21"/>
          <w:lang w:val="en-US" w:eastAsia="zh-CN"/>
          <w14:textFill>
            <w14:solidFill>
              <w14:schemeClr w14:val="tx1"/>
            </w14:solidFill>
          </w14:textFill>
        </w:rPr>
        <w:t>（8）若客户患有医学可证明的传染性疾病、攻击性精神疾病等可能对康护管理师造成人身财产损害的疾病，或处于可对他人造成人身财产损害的状态时，本公司将不承担服务责任。</w:t>
      </w:r>
    </w:p>
    <w:p>
      <w:pPr>
        <w:pStyle w:val="12"/>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5"/>
          <w:sz w:val="21"/>
          <w:szCs w:val="21"/>
          <w:lang w:val="en-US" w:eastAsia="zh-CN"/>
          <w14:textFill>
            <w14:solidFill>
              <w14:schemeClr w14:val="tx1"/>
            </w14:solidFill>
          </w14:textFill>
        </w:rPr>
      </w:pPr>
      <w:r>
        <w:rPr>
          <w:rFonts w:hint="eastAsia" w:ascii="宋体" w:hAnsi="宋体" w:eastAsia="宋体" w:cs="宋体"/>
          <w:color w:val="000000" w:themeColor="text1"/>
          <w:spacing w:val="5"/>
          <w:sz w:val="21"/>
          <w:szCs w:val="21"/>
          <w:lang w:val="en-US" w:eastAsia="zh-CN"/>
          <w14:textFill>
            <w14:solidFill>
              <w14:schemeClr w14:val="tx1"/>
            </w14:solidFill>
          </w14:textFill>
        </w:rPr>
        <w:t>（9）若客户认为家中不便康护管理师登门，可约定在其他地点或以远程形式替代，由康护管理师引导提供必要的居家环境评估信息。</w:t>
      </w:r>
    </w:p>
    <w:p>
      <w:pPr>
        <w:pStyle w:val="12"/>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5"/>
          <w:sz w:val="21"/>
          <w:szCs w:val="21"/>
          <w:lang w:val="en-US" w:eastAsia="zh-CN"/>
          <w14:textFill>
            <w14:solidFill>
              <w14:schemeClr w14:val="tx1"/>
            </w14:solidFill>
          </w14:textFill>
        </w:rPr>
      </w:pPr>
      <w:r>
        <w:rPr>
          <w:rFonts w:hint="eastAsia" w:ascii="宋体" w:hAnsi="宋体" w:eastAsia="宋体" w:cs="宋体"/>
          <w:color w:val="000000" w:themeColor="text1"/>
          <w:spacing w:val="5"/>
          <w:sz w:val="21"/>
          <w:szCs w:val="21"/>
          <w:lang w:val="en-US" w:eastAsia="zh-CN"/>
          <w14:textFill>
            <w14:solidFill>
              <w14:schemeClr w14:val="tx1"/>
            </w14:solidFill>
          </w14:textFill>
        </w:rPr>
        <w:t>（10）若有需要对病人隐瞒病情的情况，康复指导书可由病人亲属代收。</w:t>
      </w:r>
    </w:p>
    <w:p>
      <w:pPr>
        <w:pStyle w:val="12"/>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5"/>
          <w:sz w:val="21"/>
          <w:szCs w:val="21"/>
          <w:lang w:val="en-US" w:eastAsia="zh-CN"/>
          <w14:textFill>
            <w14:solidFill>
              <w14:schemeClr w14:val="tx1"/>
            </w14:solidFill>
          </w14:textFill>
        </w:rPr>
      </w:pPr>
      <w:r>
        <w:rPr>
          <w:rFonts w:hint="eastAsia" w:ascii="宋体" w:hAnsi="宋体" w:eastAsia="宋体" w:cs="宋体"/>
          <w:color w:val="000000" w:themeColor="text1"/>
          <w:spacing w:val="5"/>
          <w:sz w:val="21"/>
          <w:szCs w:val="21"/>
          <w:lang w:val="en-US" w:eastAsia="zh-CN"/>
          <w14:textFill>
            <w14:solidFill>
              <w14:schemeClr w14:val="tx1"/>
            </w14:solidFill>
          </w14:textFill>
        </w:rPr>
        <w:t>（11）请客户在收到照护指导书后，第一时间阅读。</w:t>
      </w:r>
    </w:p>
    <w:p>
      <w:pPr>
        <w:pStyle w:val="12"/>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5"/>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5"/>
          <w:sz w:val="21"/>
          <w:szCs w:val="21"/>
          <w:highlight w:val="none"/>
          <w:lang w:val="en-US" w:eastAsia="zh-CN"/>
          <w14:textFill>
            <w14:solidFill>
              <w14:schemeClr w14:val="tx1"/>
            </w14:solidFill>
          </w14:textFill>
        </w:rPr>
        <w:t>（12）客户家庭常住地或出发火车站/机场距住院医院距离在200公里以内的，我们将提供符合其身体条件的车辆，并安排送返服务，并由专人全程陪护。</w:t>
      </w:r>
    </w:p>
    <w:p>
      <w:pPr>
        <w:pStyle w:val="12"/>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5"/>
          <w:sz w:val="21"/>
          <w:szCs w:val="21"/>
          <w:lang w:val="en-US" w:eastAsia="zh-CN"/>
          <w14:textFill>
            <w14:solidFill>
              <w14:schemeClr w14:val="tx1"/>
            </w14:solidFill>
          </w14:textFill>
        </w:rPr>
      </w:pPr>
      <w:r>
        <w:rPr>
          <w:rFonts w:hint="eastAsia" w:ascii="宋体" w:hAnsi="宋体" w:eastAsia="宋体" w:cs="宋体"/>
          <w:color w:val="000000" w:themeColor="text1"/>
          <w:spacing w:val="5"/>
          <w:sz w:val="21"/>
          <w:szCs w:val="21"/>
          <w:lang w:val="en-US" w:eastAsia="zh-CN"/>
          <w14:textFill>
            <w14:solidFill>
              <w14:schemeClr w14:val="tx1"/>
            </w14:solidFill>
          </w14:textFill>
        </w:rPr>
        <w:t>（13）远程指导服务需预约使用，且不支持指定时间和专家。</w:t>
      </w:r>
    </w:p>
    <w:p>
      <w:pPr>
        <w:pStyle w:val="12"/>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5"/>
          <w:sz w:val="21"/>
          <w:szCs w:val="21"/>
          <w:lang w:val="en-US" w:eastAsia="zh-CN"/>
          <w14:textFill>
            <w14:solidFill>
              <w14:schemeClr w14:val="tx1"/>
            </w14:solidFill>
          </w14:textFill>
        </w:rPr>
      </w:pPr>
      <w:r>
        <w:rPr>
          <w:rFonts w:hint="eastAsia" w:ascii="宋体" w:hAnsi="宋体" w:eastAsia="宋体" w:cs="宋体"/>
          <w:color w:val="000000" w:themeColor="text1"/>
          <w:spacing w:val="5"/>
          <w:sz w:val="21"/>
          <w:szCs w:val="21"/>
          <w:lang w:val="en-US" w:eastAsia="zh-CN"/>
          <w14:textFill>
            <w14:solidFill>
              <w14:schemeClr w14:val="tx1"/>
            </w14:solidFill>
          </w14:textFill>
        </w:rPr>
        <w:t>（14）远程指导服务成功预约后，本公司将发送专用链接供专家或康护管理师与客户沟通，若因客户自身原因未在预约时间内进入链接，将取消已预约成功的服务，同时视为该次服务已被使用。</w:t>
      </w:r>
    </w:p>
    <w:p>
      <w:pPr>
        <w:pStyle w:val="12"/>
        <w:keepNext w:val="0"/>
        <w:keepLines w:val="0"/>
        <w:pageBreakBefore w:val="0"/>
        <w:kinsoku/>
        <w:wordWrap/>
        <w:overflowPunct/>
        <w:topLinePunct w:val="0"/>
        <w:autoSpaceDE w:val="0"/>
        <w:autoSpaceDN w:val="0"/>
        <w:bidi w:val="0"/>
        <w:adjustRightInd/>
        <w:snapToGrid/>
        <w:spacing w:line="600" w:lineRule="exact"/>
        <w:textAlignment w:val="auto"/>
        <w:rPr>
          <w:rFonts w:ascii="宋体" w:hAnsi="宋体" w:eastAsia="宋体" w:cs="宋体"/>
          <w:b/>
          <w:bCs/>
          <w:color w:val="000000" w:themeColor="text1"/>
          <w:spacing w:val="1"/>
          <w:sz w:val="21"/>
          <w:szCs w:val="21"/>
          <w14:textFill>
            <w14:solidFill>
              <w14:schemeClr w14:val="tx1"/>
            </w14:solidFill>
          </w14:textFill>
        </w:rPr>
      </w:pPr>
      <w:r>
        <w:rPr>
          <w:rFonts w:hint="eastAsia" w:ascii="宋体" w:hAnsi="宋体" w:eastAsia="宋体" w:cs="宋体"/>
          <w:color w:val="000000" w:themeColor="text1"/>
          <w:spacing w:val="5"/>
          <w:sz w:val="21"/>
          <w:szCs w:val="21"/>
          <w:lang w:val="en-US" w:eastAsia="zh-CN"/>
          <w14:textFill>
            <w14:solidFill>
              <w14:schemeClr w14:val="tx1"/>
            </w14:solidFill>
          </w14:textFill>
        </w:rPr>
        <w:t>（15）远程指导服务提供的咨询仅属建议性质，并不构成诊断，无法替代诊疗。</w:t>
      </w:r>
    </w:p>
    <w:p>
      <w:pPr>
        <w:pStyle w:val="12"/>
        <w:keepNext w:val="0"/>
        <w:keepLines w:val="0"/>
        <w:pageBreakBefore w:val="0"/>
        <w:numPr>
          <w:ilvl w:val="-1"/>
          <w:numId w:val="0"/>
        </w:numPr>
        <w:kinsoku/>
        <w:wordWrap/>
        <w:overflowPunct/>
        <w:topLinePunct w:val="0"/>
        <w:autoSpaceDE w:val="0"/>
        <w:autoSpaceDN w:val="0"/>
        <w:bidi w:val="0"/>
        <w:adjustRightInd/>
        <w:snapToGrid/>
        <w:spacing w:line="600" w:lineRule="exact"/>
        <w:ind w:left="0" w:leftChars="0" w:firstLine="0" w:firstLineChars="0"/>
        <w:textAlignment w:val="auto"/>
        <w:rPr>
          <w:rFonts w:ascii="宋体" w:hAnsi="宋体" w:eastAsia="宋体" w:cs="宋体"/>
          <w:b/>
          <w:bCs/>
          <w:color w:val="000000" w:themeColor="text1"/>
          <w:spacing w:val="1"/>
          <w:sz w:val="21"/>
          <w:szCs w:val="21"/>
          <w14:textFill>
            <w14:solidFill>
              <w14:schemeClr w14:val="tx1"/>
            </w14:solidFill>
          </w14:textFill>
        </w:rPr>
      </w:pPr>
      <w:r>
        <w:rPr>
          <w:rFonts w:hint="eastAsia" w:ascii="宋体" w:hAnsi="宋体" w:eastAsia="宋体" w:cs="宋体"/>
          <w:b/>
          <w:bCs/>
          <w:color w:val="000000" w:themeColor="text1"/>
          <w:spacing w:val="5"/>
          <w:sz w:val="21"/>
          <w:szCs w:val="21"/>
          <w:lang w:val="en-US" w:eastAsia="zh-CN"/>
          <w14:textFill>
            <w14:solidFill>
              <w14:schemeClr w14:val="tx1"/>
            </w14:solidFill>
          </w14:textFill>
        </w:rPr>
        <w:t>4、</w:t>
      </w:r>
      <w:r>
        <w:rPr>
          <w:rFonts w:hint="eastAsia" w:ascii="宋体" w:hAnsi="宋体" w:eastAsia="宋体" w:cs="宋体"/>
          <w:b/>
          <w:bCs/>
          <w:color w:val="000000" w:themeColor="text1"/>
          <w:spacing w:val="5"/>
          <w:sz w:val="21"/>
          <w:szCs w:val="21"/>
          <w14:textFill>
            <w14:solidFill>
              <w14:schemeClr w14:val="tx1"/>
            </w14:solidFill>
          </w14:textFill>
        </w:rPr>
        <w:t>服务</w:t>
      </w:r>
      <w:r>
        <w:rPr>
          <w:rFonts w:hint="eastAsia" w:ascii="宋体" w:hAnsi="宋体" w:eastAsia="宋体" w:cs="宋体"/>
          <w:b/>
          <w:bCs/>
          <w:color w:val="000000" w:themeColor="text1"/>
          <w:spacing w:val="1"/>
          <w:sz w:val="21"/>
          <w:szCs w:val="21"/>
          <w14:textFill>
            <w14:solidFill>
              <w14:schemeClr w14:val="tx1"/>
            </w14:solidFill>
          </w14:textFill>
        </w:rPr>
        <w:t>标准</w:t>
      </w:r>
    </w:p>
    <w:p>
      <w:pPr>
        <w:keepNext w:val="0"/>
        <w:keepLines w:val="0"/>
        <w:pageBreakBefore w:val="0"/>
        <w:kinsoku/>
        <w:wordWrap/>
        <w:overflowPunct/>
        <w:topLinePunct w:val="0"/>
        <w:autoSpaceDE w:val="0"/>
        <w:autoSpaceDN w:val="0"/>
        <w:bidi w:val="0"/>
        <w:adjustRightInd/>
        <w:snapToGrid/>
        <w:spacing w:line="600" w:lineRule="exact"/>
        <w:textAlignment w:val="auto"/>
        <w:rPr>
          <w:rFonts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（1）</w:t>
      </w:r>
      <w:r>
        <w:rPr>
          <w:rFonts w:hint="eastAsia" w:ascii="宋体" w:hAnsi="宋体" w:eastAsia="宋体" w:cs="宋体"/>
          <w:color w:val="000000" w:themeColor="text1"/>
          <w:spacing w:val="5"/>
          <w:sz w:val="21"/>
          <w:szCs w:val="21"/>
          <w:lang w:val="en-US" w:eastAsia="zh-CN"/>
          <w14:textFill>
            <w14:solidFill>
              <w14:schemeClr w14:val="tx1"/>
            </w14:solidFill>
          </w14:textFill>
        </w:rPr>
        <w:t>出院前48小时预约院后服务</w:t>
      </w:r>
      <w:r>
        <w:rPr>
          <w:rFonts w:hint="eastAsia" w:ascii="宋体" w:hAnsi="宋体" w:eastAsia="宋体" w:cs="宋体"/>
          <w:color w:val="000000" w:themeColor="text1"/>
          <w:spacing w:val="1"/>
          <w:szCs w:val="21"/>
          <w14:textFill>
            <w14:solidFill>
              <w14:schemeClr w14:val="tx1"/>
            </w14:solidFill>
          </w14:textFill>
        </w:rPr>
        <w:t>。</w:t>
      </w:r>
    </w:p>
    <w:p>
      <w:pPr>
        <w:keepNext w:val="0"/>
        <w:keepLines w:val="0"/>
        <w:pageBreakBefore w:val="0"/>
        <w:numPr>
          <w:ilvl w:val="0"/>
          <w:numId w:val="0"/>
        </w:numPr>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5"/>
          <w:sz w:val="21"/>
          <w:szCs w:val="21"/>
          <w:lang w:val="en-US" w:eastAsia="zh-CN"/>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（2）</w:t>
      </w:r>
      <w:r>
        <w:rPr>
          <w:rFonts w:hint="eastAsia" w:ascii="宋体" w:hAnsi="宋体" w:eastAsia="宋体" w:cs="宋体"/>
          <w:color w:val="000000" w:themeColor="text1"/>
          <w:spacing w:val="5"/>
          <w:sz w:val="21"/>
          <w:szCs w:val="21"/>
          <w:lang w:val="en-US" w:eastAsia="zh-CN"/>
          <w14:textFill>
            <w14:solidFill>
              <w14:schemeClr w14:val="tx1"/>
            </w14:solidFill>
          </w14:textFill>
        </w:rPr>
        <w:t>服务有效期内客户已收到居家康护指导书后，可享受2次免费远程咨询指导服务。</w:t>
      </w:r>
    </w:p>
    <w:p>
      <w:pPr>
        <w:keepNext w:val="0"/>
        <w:keepLines w:val="0"/>
        <w:pageBreakBefore w:val="0"/>
        <w:numPr>
          <w:ilvl w:val="0"/>
          <w:numId w:val="0"/>
        </w:numPr>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5"/>
          <w:sz w:val="21"/>
          <w:szCs w:val="21"/>
          <w:lang w:val="en-US" w:eastAsia="zh-CN"/>
          <w14:textFill>
            <w14:solidFill>
              <w14:schemeClr w14:val="tx1"/>
            </w14:solidFill>
          </w14:textFill>
        </w:rPr>
      </w:pPr>
    </w:p>
    <w:p>
      <w:pPr>
        <w:keepNext w:val="0"/>
        <w:keepLines w:val="0"/>
        <w:pageBreakBefore w:val="0"/>
        <w:numPr>
          <w:ilvl w:val="0"/>
          <w:numId w:val="3"/>
        </w:numPr>
        <w:kinsoku/>
        <w:wordWrap/>
        <w:overflowPunct/>
        <w:topLinePunct w:val="0"/>
        <w:autoSpaceDE w:val="0"/>
        <w:autoSpaceDN w:val="0"/>
        <w:bidi w:val="0"/>
        <w:adjustRightInd/>
        <w:snapToGrid/>
        <w:spacing w:line="600" w:lineRule="exact"/>
        <w:ind w:left="-420" w:leftChars="0" w:firstLine="420" w:firstLineChars="0"/>
        <w:textAlignment w:val="auto"/>
        <w:rPr>
          <w:rFonts w:hint="default" w:ascii="宋体" w:hAnsi="宋体" w:eastAsia="宋体" w:cs="宋体"/>
          <w:b/>
          <w:bCs/>
          <w:szCs w:val="21"/>
          <w:lang w:val="en-US" w:eastAsia="zh-CN"/>
        </w:rPr>
      </w:pPr>
      <w:r>
        <w:rPr>
          <w:rFonts w:hint="eastAsia" w:ascii="宋体" w:hAnsi="宋体" w:eastAsia="宋体" w:cs="宋体"/>
          <w:b/>
          <w:bCs/>
          <w:szCs w:val="21"/>
          <w:lang w:val="en-US" w:eastAsia="zh-CN"/>
        </w:rPr>
        <w:t>心理咨询</w:t>
      </w:r>
    </w:p>
    <w:p>
      <w:pPr>
        <w:keepNext w:val="0"/>
        <w:keepLines w:val="0"/>
        <w:pageBreakBefore w:val="0"/>
        <w:numPr>
          <w:ilvl w:val="-1"/>
          <w:numId w:val="0"/>
        </w:numPr>
        <w:kinsoku/>
        <w:wordWrap/>
        <w:overflowPunct/>
        <w:topLinePunct w:val="0"/>
        <w:autoSpaceDE w:val="0"/>
        <w:autoSpaceDN w:val="0"/>
        <w:bidi w:val="0"/>
        <w:adjustRightInd/>
        <w:snapToGrid/>
        <w:spacing w:line="600" w:lineRule="exact"/>
        <w:ind w:left="0" w:leftChars="0" w:firstLine="0" w:firstLineChars="0"/>
        <w:textAlignment w:val="auto"/>
        <w:rPr>
          <w:rFonts w:hint="default" w:ascii="宋体" w:hAnsi="宋体" w:eastAsia="宋体" w:cs="宋体"/>
          <w:b/>
          <w:bCs/>
          <w:szCs w:val="21"/>
          <w:lang w:val="en-US" w:eastAsia="zh-CN"/>
        </w:rPr>
      </w:pPr>
      <w:r>
        <w:rPr>
          <w:rFonts w:hint="eastAsia" w:ascii="宋体" w:hAnsi="宋体" w:eastAsia="宋体" w:cs="宋体"/>
          <w:b/>
          <w:bCs/>
          <w:szCs w:val="21"/>
          <w:lang w:val="en-US" w:eastAsia="zh-CN"/>
        </w:rPr>
        <w:t>1、</w:t>
      </w:r>
      <w:r>
        <w:rPr>
          <w:rFonts w:hint="default" w:ascii="宋体" w:hAnsi="宋体" w:eastAsia="宋体" w:cs="宋体"/>
          <w:b/>
          <w:bCs/>
          <w:szCs w:val="21"/>
          <w:lang w:val="en-US" w:eastAsia="zh-CN"/>
        </w:rPr>
        <w:t>服务内容</w:t>
      </w:r>
    </w:p>
    <w:p>
      <w:pPr>
        <w:keepNext w:val="0"/>
        <w:keepLines w:val="0"/>
        <w:pageBreakBefore w:val="0"/>
        <w:numPr>
          <w:ilvl w:val="0"/>
          <w:numId w:val="0"/>
        </w:numPr>
        <w:kinsoku/>
        <w:wordWrap/>
        <w:overflowPunct/>
        <w:topLinePunct w:val="0"/>
        <w:autoSpaceDE w:val="0"/>
        <w:autoSpaceDN w:val="0"/>
        <w:bidi w:val="0"/>
        <w:adjustRightInd/>
        <w:snapToGrid/>
        <w:spacing w:line="600" w:lineRule="exact"/>
        <w:ind w:leftChars="0"/>
        <w:textAlignment w:val="auto"/>
        <w:rPr>
          <w:rFonts w:hint="default" w:ascii="宋体" w:hAnsi="宋体" w:eastAsia="宋体" w:cs="宋体"/>
          <w:b w:val="0"/>
          <w:bCs w:val="0"/>
          <w:szCs w:val="21"/>
          <w:highlight w:val="none"/>
          <w:lang w:val="en-US" w:eastAsia="zh-CN"/>
        </w:rPr>
      </w:pPr>
      <w:r>
        <w:rPr>
          <w:rFonts w:hint="default" w:ascii="宋体" w:hAnsi="宋体" w:eastAsia="宋体" w:cs="宋体"/>
          <w:b w:val="0"/>
          <w:bCs w:val="0"/>
          <w:szCs w:val="21"/>
          <w:highlight w:val="none"/>
          <w:lang w:val="en-US" w:eastAsia="zh-CN"/>
        </w:rPr>
        <w:t>为</w:t>
      </w:r>
      <w:r>
        <w:rPr>
          <w:rFonts w:hint="eastAsia" w:ascii="宋体" w:hAnsi="宋体" w:eastAsia="宋体" w:cs="宋体"/>
          <w:b w:val="0"/>
          <w:bCs w:val="0"/>
          <w:szCs w:val="21"/>
          <w:highlight w:val="none"/>
          <w:lang w:val="en-US" w:eastAsia="zh-CN"/>
        </w:rPr>
        <w:t>被保险人</w:t>
      </w:r>
      <w:r>
        <w:rPr>
          <w:rFonts w:hint="default" w:ascii="宋体" w:hAnsi="宋体" w:eastAsia="宋体" w:cs="宋体"/>
          <w:b w:val="0"/>
          <w:bCs w:val="0"/>
          <w:szCs w:val="21"/>
          <w:highlight w:val="none"/>
          <w:lang w:val="en-US" w:eastAsia="zh-CN"/>
        </w:rPr>
        <w:t>提供重疾后心理咨询，缓解因罹患重疾而造成的心理压力</w:t>
      </w:r>
      <w:r>
        <w:rPr>
          <w:rFonts w:hint="eastAsia" w:ascii="宋体" w:hAnsi="宋体" w:eastAsia="宋体" w:cs="宋体"/>
          <w:b w:val="0"/>
          <w:bCs w:val="0"/>
          <w:szCs w:val="21"/>
          <w:highlight w:val="none"/>
          <w:lang w:val="en-US" w:eastAsia="zh-CN"/>
        </w:rPr>
        <w:t>。</w:t>
      </w:r>
    </w:p>
    <w:p>
      <w:pPr>
        <w:keepNext w:val="0"/>
        <w:keepLines w:val="0"/>
        <w:pageBreakBefore w:val="0"/>
        <w:numPr>
          <w:ilvl w:val="-1"/>
          <w:numId w:val="0"/>
        </w:numPr>
        <w:kinsoku/>
        <w:wordWrap/>
        <w:overflowPunct/>
        <w:topLinePunct w:val="0"/>
        <w:autoSpaceDE w:val="0"/>
        <w:autoSpaceDN w:val="0"/>
        <w:bidi w:val="0"/>
        <w:adjustRightInd/>
        <w:snapToGrid/>
        <w:spacing w:line="600" w:lineRule="exact"/>
        <w:ind w:left="0" w:leftChars="0" w:firstLine="0" w:firstLineChars="0"/>
        <w:textAlignment w:val="auto"/>
        <w:rPr>
          <w:rFonts w:hint="default" w:ascii="宋体" w:hAnsi="宋体" w:eastAsia="宋体" w:cs="宋体"/>
          <w:b/>
          <w:bCs/>
          <w:szCs w:val="21"/>
          <w:lang w:val="en-US" w:eastAsia="zh-CN"/>
        </w:rPr>
      </w:pPr>
      <w:r>
        <w:rPr>
          <w:rFonts w:hint="eastAsia" w:ascii="宋体" w:hAnsi="宋体" w:eastAsia="宋体" w:cs="宋体"/>
          <w:b/>
          <w:bCs/>
          <w:szCs w:val="21"/>
          <w:lang w:val="en-US" w:eastAsia="zh-CN"/>
        </w:rPr>
        <w:t>2、</w:t>
      </w:r>
      <w:r>
        <w:rPr>
          <w:rFonts w:hint="default" w:ascii="宋体" w:hAnsi="宋体" w:eastAsia="宋体" w:cs="宋体"/>
          <w:b/>
          <w:bCs/>
          <w:szCs w:val="21"/>
          <w:lang w:val="en-US" w:eastAsia="zh-CN"/>
        </w:rPr>
        <w:t>服务流程</w:t>
      </w:r>
    </w:p>
    <w:p>
      <w:pPr>
        <w:keepNext w:val="0"/>
        <w:keepLines w:val="0"/>
        <w:pageBreakBefore w:val="0"/>
        <w:numPr>
          <w:ilvl w:val="0"/>
          <w:numId w:val="0"/>
        </w:numPr>
        <w:kinsoku/>
        <w:wordWrap/>
        <w:overflowPunct/>
        <w:topLinePunct w:val="0"/>
        <w:autoSpaceDE w:val="0"/>
        <w:autoSpaceDN w:val="0"/>
        <w:bidi w:val="0"/>
        <w:adjustRightInd/>
        <w:snapToGrid/>
        <w:spacing w:line="600" w:lineRule="exact"/>
        <w:ind w:leftChars="0"/>
        <w:textAlignment w:val="auto"/>
        <w:rPr>
          <w:rFonts w:hint="default" w:ascii="宋体" w:hAnsi="宋体" w:eastAsia="宋体" w:cs="宋体"/>
          <w:b w:val="0"/>
          <w:bCs w:val="0"/>
          <w:szCs w:val="21"/>
          <w:highlight w:val="yellow"/>
          <w:lang w:val="en-US" w:eastAsia="zh-CN"/>
        </w:rPr>
      </w:pPr>
      <w:r>
        <w:rPr>
          <w:rFonts w:hint="default" w:ascii="宋体" w:hAnsi="宋体" w:eastAsia="宋体" w:cs="宋体"/>
          <w:b/>
          <w:bCs/>
          <w:szCs w:val="21"/>
          <w:lang w:val="en-US" w:eastAsia="zh-CN"/>
        </w:rPr>
        <w:t>（1）</w:t>
      </w:r>
      <w:r>
        <w:rPr>
          <w:rFonts w:hint="default" w:ascii="宋体" w:hAnsi="宋体" w:eastAsia="宋体" w:cs="宋体"/>
          <w:b w:val="0"/>
          <w:bCs w:val="0"/>
          <w:szCs w:val="21"/>
          <w:highlight w:val="none"/>
          <w:lang w:val="en-US" w:eastAsia="zh-CN"/>
        </w:rPr>
        <w:t>您可以致电</w:t>
      </w:r>
      <w:r>
        <w:rPr>
          <w:rFonts w:hint="eastAsia" w:ascii="宋体" w:hAnsi="宋体" w:eastAsia="宋体" w:cs="宋体"/>
          <w:b w:val="0"/>
          <w:bCs w:val="0"/>
          <w:szCs w:val="21"/>
          <w:highlight w:val="none"/>
          <w:lang w:val="en-US" w:eastAsia="zh-CN"/>
        </w:rPr>
        <w:t>95500-5-2</w:t>
      </w:r>
      <w:r>
        <w:rPr>
          <w:rFonts w:hint="default" w:ascii="宋体" w:hAnsi="宋体" w:eastAsia="宋体" w:cs="宋体"/>
          <w:b w:val="0"/>
          <w:bCs w:val="0"/>
          <w:szCs w:val="21"/>
          <w:highlight w:val="none"/>
          <w:lang w:val="en-US" w:eastAsia="zh-CN"/>
        </w:rPr>
        <w:t>申请服务，客服人员审核权益后，与您确认回电时间，由专业心理咨询师按约定时间回电进行咨询解答；</w:t>
      </w:r>
    </w:p>
    <w:p>
      <w:pPr>
        <w:keepNext w:val="0"/>
        <w:keepLines w:val="0"/>
        <w:pageBreakBefore w:val="0"/>
        <w:numPr>
          <w:ilvl w:val="0"/>
          <w:numId w:val="0"/>
        </w:numPr>
        <w:kinsoku/>
        <w:wordWrap/>
        <w:overflowPunct/>
        <w:topLinePunct w:val="0"/>
        <w:autoSpaceDE w:val="0"/>
        <w:autoSpaceDN w:val="0"/>
        <w:bidi w:val="0"/>
        <w:adjustRightInd/>
        <w:snapToGrid/>
        <w:spacing w:line="600" w:lineRule="exact"/>
        <w:ind w:leftChars="0"/>
        <w:textAlignment w:val="auto"/>
        <w:rPr>
          <w:rFonts w:hint="default" w:ascii="宋体" w:hAnsi="宋体" w:eastAsia="宋体" w:cs="宋体"/>
          <w:b w:val="0"/>
          <w:bCs w:val="0"/>
          <w:szCs w:val="21"/>
          <w:lang w:val="en-US" w:eastAsia="zh-CN"/>
        </w:rPr>
      </w:pPr>
      <w:r>
        <w:rPr>
          <w:rFonts w:hint="default" w:ascii="宋体" w:hAnsi="宋体" w:eastAsia="宋体" w:cs="宋体"/>
          <w:b w:val="0"/>
          <w:bCs w:val="0"/>
          <w:szCs w:val="21"/>
          <w:lang w:val="en-US" w:eastAsia="zh-CN"/>
        </w:rPr>
        <w:t>（2）心理服务专员于1个工作日内电话通知客户服务审核结果，并与您确认回电时间；</w:t>
      </w:r>
    </w:p>
    <w:p>
      <w:pPr>
        <w:keepNext w:val="0"/>
        <w:keepLines w:val="0"/>
        <w:pageBreakBefore w:val="0"/>
        <w:numPr>
          <w:ilvl w:val="0"/>
          <w:numId w:val="0"/>
        </w:numPr>
        <w:kinsoku/>
        <w:wordWrap/>
        <w:overflowPunct/>
        <w:topLinePunct w:val="0"/>
        <w:autoSpaceDE w:val="0"/>
        <w:autoSpaceDN w:val="0"/>
        <w:bidi w:val="0"/>
        <w:adjustRightInd/>
        <w:snapToGrid/>
        <w:spacing w:line="600" w:lineRule="exact"/>
        <w:ind w:leftChars="0"/>
        <w:textAlignment w:val="auto"/>
        <w:rPr>
          <w:rFonts w:hint="default" w:ascii="宋体" w:hAnsi="宋体" w:eastAsia="宋体" w:cs="宋体"/>
          <w:b w:val="0"/>
          <w:bCs w:val="0"/>
          <w:szCs w:val="21"/>
          <w:lang w:val="en-US" w:eastAsia="zh-CN"/>
        </w:rPr>
      </w:pPr>
      <w:r>
        <w:rPr>
          <w:rFonts w:hint="default" w:ascii="宋体" w:hAnsi="宋体" w:eastAsia="宋体" w:cs="宋体"/>
          <w:b w:val="0"/>
          <w:bCs w:val="0"/>
          <w:szCs w:val="21"/>
          <w:lang w:val="en-US" w:eastAsia="zh-CN"/>
        </w:rPr>
        <w:t>（3）专业心理咨询师按约定时间回电进行咨询解答。</w:t>
      </w:r>
    </w:p>
    <w:p>
      <w:pPr>
        <w:keepNext w:val="0"/>
        <w:keepLines w:val="0"/>
        <w:pageBreakBefore w:val="0"/>
        <w:numPr>
          <w:ilvl w:val="-1"/>
          <w:numId w:val="0"/>
        </w:numPr>
        <w:kinsoku/>
        <w:wordWrap/>
        <w:overflowPunct/>
        <w:topLinePunct w:val="0"/>
        <w:autoSpaceDE w:val="0"/>
        <w:autoSpaceDN w:val="0"/>
        <w:bidi w:val="0"/>
        <w:adjustRightInd/>
        <w:snapToGrid/>
        <w:spacing w:line="600" w:lineRule="exact"/>
        <w:ind w:left="0" w:leftChars="0" w:firstLine="0" w:firstLineChars="0"/>
        <w:textAlignment w:val="auto"/>
        <w:rPr>
          <w:rFonts w:hint="default" w:ascii="宋体" w:hAnsi="宋体" w:eastAsia="宋体" w:cs="宋体"/>
          <w:b/>
          <w:bCs/>
          <w:szCs w:val="21"/>
          <w:lang w:val="en-US" w:eastAsia="zh-CN"/>
        </w:rPr>
      </w:pPr>
      <w:r>
        <w:rPr>
          <w:rFonts w:hint="eastAsia" w:ascii="宋体" w:hAnsi="宋体" w:eastAsia="宋体" w:cs="宋体"/>
          <w:b/>
          <w:bCs/>
          <w:szCs w:val="21"/>
          <w:lang w:val="en-US" w:eastAsia="zh-CN"/>
        </w:rPr>
        <w:t>3、</w:t>
      </w:r>
      <w:r>
        <w:rPr>
          <w:rFonts w:hint="default" w:ascii="宋体" w:hAnsi="宋体" w:eastAsia="宋体" w:cs="宋体"/>
          <w:b/>
          <w:bCs/>
          <w:szCs w:val="21"/>
          <w:lang w:val="en-US" w:eastAsia="zh-CN"/>
        </w:rPr>
        <w:t>服务说明</w:t>
      </w:r>
    </w:p>
    <w:p>
      <w:pPr>
        <w:keepNext w:val="0"/>
        <w:keepLines w:val="0"/>
        <w:pageBreakBefore w:val="0"/>
        <w:numPr>
          <w:ilvl w:val="0"/>
          <w:numId w:val="0"/>
        </w:numPr>
        <w:kinsoku/>
        <w:wordWrap/>
        <w:overflowPunct/>
        <w:topLinePunct w:val="0"/>
        <w:autoSpaceDE w:val="0"/>
        <w:autoSpaceDN w:val="0"/>
        <w:bidi w:val="0"/>
        <w:adjustRightInd/>
        <w:snapToGrid/>
        <w:spacing w:line="600" w:lineRule="exact"/>
        <w:ind w:leftChars="0"/>
        <w:textAlignment w:val="auto"/>
        <w:rPr>
          <w:rFonts w:hint="default" w:ascii="宋体" w:hAnsi="宋体" w:eastAsia="宋体" w:cs="宋体"/>
          <w:b w:val="0"/>
          <w:bCs w:val="0"/>
          <w:szCs w:val="21"/>
          <w:lang w:val="en-US" w:eastAsia="zh-CN"/>
        </w:rPr>
      </w:pPr>
      <w:r>
        <w:rPr>
          <w:rFonts w:hint="default" w:ascii="宋体" w:hAnsi="宋体" w:eastAsia="宋体" w:cs="宋体"/>
          <w:b w:val="0"/>
          <w:bCs w:val="0"/>
          <w:szCs w:val="21"/>
          <w:lang w:val="en-US" w:eastAsia="zh-CN"/>
        </w:rPr>
        <w:t>（1）适用人群：限被保险人在本保险合同有效期内可使用。</w:t>
      </w:r>
    </w:p>
    <w:p>
      <w:pPr>
        <w:keepNext w:val="0"/>
        <w:keepLines w:val="0"/>
        <w:pageBreakBefore w:val="0"/>
        <w:numPr>
          <w:ilvl w:val="0"/>
          <w:numId w:val="0"/>
        </w:numPr>
        <w:kinsoku/>
        <w:wordWrap/>
        <w:overflowPunct/>
        <w:topLinePunct w:val="0"/>
        <w:autoSpaceDE w:val="0"/>
        <w:autoSpaceDN w:val="0"/>
        <w:bidi w:val="0"/>
        <w:adjustRightInd/>
        <w:snapToGrid/>
        <w:spacing w:line="600" w:lineRule="exact"/>
        <w:ind w:leftChars="0"/>
        <w:textAlignment w:val="auto"/>
        <w:rPr>
          <w:rFonts w:hint="default" w:ascii="宋体" w:hAnsi="宋体" w:eastAsia="宋体" w:cs="宋体"/>
          <w:b w:val="0"/>
          <w:bCs w:val="0"/>
          <w:szCs w:val="21"/>
          <w:lang w:val="en-US" w:eastAsia="zh-CN"/>
        </w:rPr>
      </w:pPr>
      <w:r>
        <w:rPr>
          <w:rFonts w:hint="default" w:ascii="宋体" w:hAnsi="宋体" w:eastAsia="宋体" w:cs="宋体"/>
          <w:b w:val="0"/>
          <w:bCs w:val="0"/>
          <w:szCs w:val="21"/>
          <w:lang w:val="en-US" w:eastAsia="zh-CN"/>
        </w:rPr>
        <w:t>（2）使用次数：保险期间内</w:t>
      </w:r>
      <w:r>
        <w:rPr>
          <w:rFonts w:hint="eastAsia" w:ascii="宋体" w:hAnsi="宋体" w:eastAsia="宋体" w:cs="宋体"/>
          <w:b w:val="0"/>
          <w:bCs w:val="0"/>
          <w:szCs w:val="21"/>
          <w:lang w:val="en-US" w:eastAsia="zh-CN"/>
        </w:rPr>
        <w:t>限5次且不可累计</w:t>
      </w:r>
      <w:r>
        <w:rPr>
          <w:rFonts w:hint="default" w:ascii="宋体" w:hAnsi="宋体" w:eastAsia="宋体" w:cs="宋体"/>
          <w:b w:val="0"/>
          <w:bCs w:val="0"/>
          <w:szCs w:val="21"/>
          <w:lang w:val="en-US" w:eastAsia="zh-CN"/>
        </w:rPr>
        <w:t>。</w:t>
      </w:r>
    </w:p>
    <w:p>
      <w:pPr>
        <w:keepNext w:val="0"/>
        <w:keepLines w:val="0"/>
        <w:pageBreakBefore w:val="0"/>
        <w:numPr>
          <w:ilvl w:val="0"/>
          <w:numId w:val="0"/>
        </w:numPr>
        <w:kinsoku/>
        <w:wordWrap/>
        <w:overflowPunct/>
        <w:topLinePunct w:val="0"/>
        <w:autoSpaceDE w:val="0"/>
        <w:autoSpaceDN w:val="0"/>
        <w:bidi w:val="0"/>
        <w:adjustRightInd/>
        <w:snapToGrid/>
        <w:spacing w:line="600" w:lineRule="exact"/>
        <w:ind w:leftChars="0"/>
        <w:textAlignment w:val="auto"/>
        <w:rPr>
          <w:rFonts w:hint="default" w:ascii="宋体" w:hAnsi="宋体" w:eastAsia="宋体" w:cs="宋体"/>
          <w:b w:val="0"/>
          <w:bCs w:val="0"/>
          <w:szCs w:val="21"/>
          <w:lang w:val="en-US" w:eastAsia="zh-CN"/>
        </w:rPr>
      </w:pPr>
      <w:r>
        <w:rPr>
          <w:rFonts w:hint="default" w:ascii="宋体" w:hAnsi="宋体" w:eastAsia="宋体" w:cs="宋体"/>
          <w:b w:val="0"/>
          <w:bCs w:val="0"/>
          <w:szCs w:val="21"/>
          <w:lang w:val="en-US" w:eastAsia="zh-CN"/>
        </w:rPr>
        <w:t>（3）本服务提供的心理咨询仅属建议性质，并不构成诊断，无法替代诊疗，如有任何特殊情况，请立即至医院看诊。</w:t>
      </w:r>
    </w:p>
    <w:p>
      <w:pPr>
        <w:keepNext w:val="0"/>
        <w:keepLines w:val="0"/>
        <w:pageBreakBefore w:val="0"/>
        <w:numPr>
          <w:ilvl w:val="-1"/>
          <w:numId w:val="0"/>
        </w:numPr>
        <w:kinsoku/>
        <w:wordWrap/>
        <w:overflowPunct/>
        <w:topLinePunct w:val="0"/>
        <w:autoSpaceDE w:val="0"/>
        <w:autoSpaceDN w:val="0"/>
        <w:bidi w:val="0"/>
        <w:adjustRightInd/>
        <w:snapToGrid/>
        <w:spacing w:line="600" w:lineRule="exact"/>
        <w:ind w:left="0" w:leftChars="0" w:firstLine="0" w:firstLineChars="0"/>
        <w:textAlignment w:val="auto"/>
        <w:rPr>
          <w:rFonts w:hint="default" w:ascii="宋体" w:hAnsi="宋体" w:eastAsia="宋体" w:cs="宋体"/>
          <w:b/>
          <w:bCs/>
          <w:szCs w:val="21"/>
          <w:lang w:val="en-US" w:eastAsia="zh-CN"/>
        </w:rPr>
      </w:pPr>
      <w:r>
        <w:rPr>
          <w:rFonts w:hint="eastAsia" w:ascii="宋体" w:hAnsi="宋体" w:eastAsia="宋体" w:cs="宋体"/>
          <w:b/>
          <w:bCs/>
          <w:szCs w:val="21"/>
          <w:lang w:val="en-US" w:eastAsia="zh-CN"/>
        </w:rPr>
        <w:t>4、</w:t>
      </w:r>
      <w:r>
        <w:rPr>
          <w:rFonts w:hint="default" w:ascii="宋体" w:hAnsi="宋体" w:eastAsia="宋体" w:cs="宋体"/>
          <w:b/>
          <w:bCs/>
          <w:szCs w:val="21"/>
          <w:lang w:val="en-US" w:eastAsia="zh-CN"/>
        </w:rPr>
        <w:t>服务标准</w:t>
      </w:r>
    </w:p>
    <w:p>
      <w:pPr>
        <w:keepNext w:val="0"/>
        <w:keepLines w:val="0"/>
        <w:pageBreakBefore w:val="0"/>
        <w:numPr>
          <w:ilvl w:val="0"/>
          <w:numId w:val="0"/>
        </w:numPr>
        <w:kinsoku/>
        <w:wordWrap/>
        <w:overflowPunct/>
        <w:topLinePunct w:val="0"/>
        <w:autoSpaceDE w:val="0"/>
        <w:autoSpaceDN w:val="0"/>
        <w:bidi w:val="0"/>
        <w:adjustRightInd/>
        <w:snapToGrid/>
        <w:spacing w:line="600" w:lineRule="exact"/>
        <w:ind w:leftChars="0"/>
        <w:textAlignment w:val="auto"/>
        <w:rPr>
          <w:rFonts w:hint="default" w:ascii="宋体" w:hAnsi="宋体" w:eastAsia="宋体" w:cs="宋体"/>
          <w:b w:val="0"/>
          <w:bCs w:val="0"/>
          <w:szCs w:val="21"/>
          <w:lang w:val="en-US" w:eastAsia="zh-CN"/>
        </w:rPr>
      </w:pPr>
      <w:r>
        <w:rPr>
          <w:rFonts w:hint="default" w:ascii="宋体" w:hAnsi="宋体" w:eastAsia="宋体" w:cs="宋体"/>
          <w:b w:val="0"/>
          <w:bCs w:val="0"/>
          <w:szCs w:val="21"/>
          <w:lang w:val="en-US" w:eastAsia="zh-CN"/>
        </w:rPr>
        <w:t>（1）心理咨询师工作时间为工作日9:00-17:00。</w:t>
      </w:r>
    </w:p>
    <w:p>
      <w:pPr>
        <w:keepNext w:val="0"/>
        <w:keepLines w:val="0"/>
        <w:pageBreakBefore w:val="0"/>
        <w:numPr>
          <w:ilvl w:val="0"/>
          <w:numId w:val="0"/>
        </w:numPr>
        <w:kinsoku/>
        <w:wordWrap/>
        <w:overflowPunct/>
        <w:topLinePunct w:val="0"/>
        <w:autoSpaceDE w:val="0"/>
        <w:autoSpaceDN w:val="0"/>
        <w:bidi w:val="0"/>
        <w:adjustRightInd/>
        <w:snapToGrid/>
        <w:spacing w:line="600" w:lineRule="exact"/>
        <w:ind w:leftChars="0"/>
        <w:textAlignment w:val="auto"/>
        <w:rPr>
          <w:rFonts w:hint="default" w:ascii="宋体" w:hAnsi="宋体" w:eastAsia="宋体" w:cs="宋体"/>
          <w:b w:val="0"/>
          <w:bCs w:val="0"/>
          <w:szCs w:val="21"/>
          <w:lang w:val="en-US" w:eastAsia="zh-CN"/>
        </w:rPr>
      </w:pPr>
      <w:r>
        <w:rPr>
          <w:rFonts w:hint="default" w:ascii="宋体" w:hAnsi="宋体" w:eastAsia="宋体" w:cs="宋体"/>
          <w:b w:val="0"/>
          <w:bCs w:val="0"/>
          <w:szCs w:val="21"/>
          <w:lang w:val="en-US" w:eastAsia="zh-CN"/>
        </w:rPr>
        <w:t>（2）单次心理咨询的时长一般为50分钟左右。</w:t>
      </w:r>
    </w:p>
    <w:p>
      <w:pPr>
        <w:keepNext w:val="0"/>
        <w:keepLines w:val="0"/>
        <w:pageBreakBefore w:val="0"/>
        <w:kinsoku/>
        <w:wordWrap/>
        <w:overflowPunct/>
        <w:topLinePunct w:val="0"/>
        <w:autoSpaceDE w:val="0"/>
        <w:autoSpaceDN w:val="0"/>
        <w:bidi w:val="0"/>
        <w:adjustRightInd/>
        <w:snapToGrid/>
        <w:spacing w:line="600" w:lineRule="exact"/>
        <w:textAlignment w:val="auto"/>
        <w:rPr>
          <w:rFonts w:ascii="宋体" w:hAnsi="宋体" w:eastAsia="宋体" w:cs="宋体"/>
          <w:color w:val="000000" w:themeColor="text1"/>
          <w:spacing w:val="1"/>
          <w:szCs w:val="21"/>
          <w14:textFill>
            <w14:solidFill>
              <w14:schemeClr w14:val="tx1"/>
            </w14:solidFill>
          </w14:textFill>
        </w:rPr>
      </w:pPr>
    </w:p>
    <w:p>
      <w:pPr>
        <w:keepNext w:val="0"/>
        <w:keepLines w:val="0"/>
        <w:pageBreakBefore w:val="0"/>
        <w:kinsoku/>
        <w:wordWrap/>
        <w:overflowPunct/>
        <w:topLinePunct w:val="0"/>
        <w:bidi w:val="0"/>
        <w:adjustRightInd/>
        <w:snapToGrid/>
        <w:spacing w:line="600" w:lineRule="exact"/>
        <w:textAlignment w:val="auto"/>
        <w:rPr>
          <w:rFonts w:hint="eastAsia" w:ascii="宋体" w:hAnsi="宋体" w:eastAsia="宋体" w:cs="宋体"/>
          <w:b/>
          <w:bCs/>
          <w:szCs w:val="21"/>
        </w:rPr>
      </w:pPr>
      <w:r>
        <w:rPr>
          <w:rFonts w:hint="eastAsia" w:ascii="宋体" w:hAnsi="宋体" w:eastAsia="宋体" w:cs="宋体"/>
          <w:b/>
          <w:bCs/>
          <w:szCs w:val="21"/>
        </w:rPr>
        <w:br w:type="page"/>
      </w:r>
    </w:p>
    <w:p>
      <w:pPr>
        <w:pStyle w:val="42"/>
        <w:keepNext w:val="0"/>
        <w:keepLines w:val="0"/>
        <w:pageBreakBefore w:val="0"/>
        <w:kinsoku/>
        <w:wordWrap/>
        <w:overflowPunct/>
        <w:topLinePunct w:val="0"/>
        <w:bidi w:val="0"/>
        <w:adjustRightInd/>
        <w:snapToGrid/>
        <w:spacing w:before="11" w:line="600" w:lineRule="exact"/>
        <w:ind w:right="646" w:firstLine="0" w:firstLineChars="0"/>
        <w:jc w:val="center"/>
        <w:textAlignment w:val="auto"/>
        <w:rPr>
          <w:rFonts w:ascii="宋体" w:hAnsi="宋体" w:eastAsia="宋体" w:cs="宋体"/>
          <w:b/>
          <w:bCs/>
          <w:sz w:val="21"/>
          <w:szCs w:val="21"/>
        </w:rPr>
      </w:pPr>
      <w:r>
        <w:rPr>
          <w:rFonts w:hint="eastAsia" w:ascii="宋体" w:hAnsi="宋体" w:eastAsia="宋体" w:cs="宋体"/>
          <w:b/>
          <w:bCs/>
          <w:szCs w:val="21"/>
        </w:rPr>
        <w:t>第二章  注意事项</w:t>
      </w:r>
    </w:p>
    <w:p>
      <w:pPr>
        <w:pStyle w:val="12"/>
        <w:keepNext w:val="0"/>
        <w:keepLines w:val="0"/>
        <w:pageBreakBefore w:val="0"/>
        <w:kinsoku/>
        <w:wordWrap/>
        <w:overflowPunct/>
        <w:topLinePunct w:val="0"/>
        <w:bidi w:val="0"/>
        <w:adjustRightInd/>
        <w:snapToGrid/>
        <w:spacing w:line="600" w:lineRule="exact"/>
        <w:textAlignment w:val="auto"/>
        <w:rPr>
          <w:rFonts w:ascii="宋体" w:hAnsi="宋体" w:eastAsia="宋体" w:cs="宋体"/>
          <w:spacing w:val="5"/>
          <w:sz w:val="21"/>
          <w:szCs w:val="21"/>
        </w:rPr>
      </w:pPr>
      <w:r>
        <w:rPr>
          <w:rFonts w:hint="eastAsia" w:ascii="宋体" w:hAnsi="宋体" w:eastAsia="宋体" w:cs="宋体"/>
          <w:spacing w:val="5"/>
          <w:sz w:val="21"/>
          <w:szCs w:val="21"/>
        </w:rPr>
        <w:t>1、健康管理服务仅限被保险人本人使用，不可转让给他人。若本公司查明使用本服务的非被保险人本人，本公司有权立即拒绝提供本服务并保留追偿的权利；</w:t>
      </w:r>
    </w:p>
    <w:p>
      <w:pPr>
        <w:pStyle w:val="12"/>
        <w:keepNext w:val="0"/>
        <w:keepLines w:val="0"/>
        <w:pageBreakBefore w:val="0"/>
        <w:kinsoku/>
        <w:wordWrap/>
        <w:overflowPunct/>
        <w:topLinePunct w:val="0"/>
        <w:bidi w:val="0"/>
        <w:adjustRightInd/>
        <w:snapToGrid/>
        <w:spacing w:line="600" w:lineRule="exact"/>
        <w:textAlignment w:val="auto"/>
        <w:rPr>
          <w:rFonts w:ascii="宋体" w:hAnsi="宋体" w:eastAsia="宋体" w:cs="宋体"/>
          <w:spacing w:val="5"/>
          <w:sz w:val="21"/>
          <w:szCs w:val="21"/>
        </w:rPr>
      </w:pPr>
      <w:r>
        <w:rPr>
          <w:rFonts w:hint="eastAsia" w:ascii="宋体" w:hAnsi="宋体" w:eastAsia="宋体" w:cs="宋体"/>
          <w:spacing w:val="5"/>
          <w:sz w:val="21"/>
          <w:szCs w:val="21"/>
        </w:rPr>
        <w:t>2、如被保险人为无民事行为能力人或限制民事行为能力人，本服务申请可由其监护人代其申请；</w:t>
      </w:r>
    </w:p>
    <w:p>
      <w:pPr>
        <w:pStyle w:val="12"/>
        <w:keepNext w:val="0"/>
        <w:keepLines w:val="0"/>
        <w:pageBreakBefore w:val="0"/>
        <w:kinsoku/>
        <w:wordWrap/>
        <w:overflowPunct/>
        <w:topLinePunct w:val="0"/>
        <w:bidi w:val="0"/>
        <w:adjustRightInd/>
        <w:snapToGrid/>
        <w:spacing w:line="600" w:lineRule="exact"/>
        <w:textAlignment w:val="auto"/>
        <w:rPr>
          <w:rFonts w:ascii="宋体" w:hAnsi="宋体" w:eastAsia="宋体" w:cs="宋体"/>
          <w:spacing w:val="5"/>
          <w:sz w:val="21"/>
          <w:szCs w:val="21"/>
        </w:rPr>
      </w:pPr>
      <w:r>
        <w:rPr>
          <w:rFonts w:hint="eastAsia" w:ascii="宋体" w:hAnsi="宋体" w:eastAsia="宋体" w:cs="宋体"/>
          <w:spacing w:val="5"/>
          <w:sz w:val="21"/>
          <w:szCs w:val="21"/>
        </w:rPr>
        <w:t>3、保险合同的就医服务由本公司委托的第三方</w:t>
      </w:r>
      <w:r>
        <w:rPr>
          <w:rFonts w:hint="eastAsia" w:ascii="宋体" w:hAnsi="宋体" w:eastAsia="宋体" w:cs="宋体"/>
          <w:spacing w:val="5"/>
          <w:sz w:val="21"/>
          <w:szCs w:val="21"/>
          <w:lang w:val="en-US" w:eastAsia="zh-CN"/>
        </w:rPr>
        <w:t>服务商</w:t>
      </w:r>
      <w:r>
        <w:rPr>
          <w:rFonts w:hint="eastAsia" w:ascii="宋体" w:hAnsi="宋体" w:eastAsia="宋体" w:cs="宋体"/>
          <w:spacing w:val="5"/>
          <w:sz w:val="21"/>
          <w:szCs w:val="21"/>
        </w:rPr>
        <w:t>为您提供，若您与第三方</w:t>
      </w:r>
      <w:r>
        <w:rPr>
          <w:rFonts w:hint="eastAsia" w:ascii="宋体" w:hAnsi="宋体" w:eastAsia="宋体" w:cs="宋体"/>
          <w:spacing w:val="5"/>
          <w:sz w:val="21"/>
          <w:szCs w:val="21"/>
          <w:lang w:val="en-US" w:eastAsia="zh-CN"/>
        </w:rPr>
        <w:t>服务商</w:t>
      </w:r>
      <w:r>
        <w:rPr>
          <w:rFonts w:hint="eastAsia" w:ascii="宋体" w:hAnsi="宋体" w:eastAsia="宋体" w:cs="宋体"/>
          <w:spacing w:val="5"/>
          <w:sz w:val="21"/>
          <w:szCs w:val="21"/>
        </w:rPr>
        <w:t>因服务而产生任何纠纷，本公司会尽力协调您与第三方服务商依据相关法律法规解决纠纷，但不承担任何法律责任；</w:t>
      </w:r>
    </w:p>
    <w:p>
      <w:pPr>
        <w:pStyle w:val="12"/>
        <w:keepNext w:val="0"/>
        <w:keepLines w:val="0"/>
        <w:pageBreakBefore w:val="0"/>
        <w:kinsoku/>
        <w:wordWrap/>
        <w:overflowPunct/>
        <w:topLinePunct w:val="0"/>
        <w:bidi w:val="0"/>
        <w:adjustRightInd/>
        <w:snapToGrid/>
        <w:spacing w:line="600" w:lineRule="exact"/>
        <w:textAlignment w:val="auto"/>
        <w:rPr>
          <w:rFonts w:ascii="宋体" w:hAnsi="宋体" w:eastAsia="宋体" w:cs="宋体"/>
          <w:spacing w:val="5"/>
          <w:sz w:val="21"/>
          <w:szCs w:val="21"/>
        </w:rPr>
      </w:pPr>
      <w:r>
        <w:rPr>
          <w:rFonts w:hint="eastAsia" w:ascii="宋体" w:hAnsi="宋体" w:eastAsia="宋体" w:cs="宋体"/>
          <w:spacing w:val="5"/>
          <w:sz w:val="21"/>
          <w:szCs w:val="21"/>
        </w:rPr>
        <w:t>4、本公司保留调整第三方服务商的权利；</w:t>
      </w:r>
    </w:p>
    <w:p>
      <w:pPr>
        <w:pStyle w:val="12"/>
        <w:keepNext w:val="0"/>
        <w:keepLines w:val="0"/>
        <w:pageBreakBefore w:val="0"/>
        <w:kinsoku/>
        <w:wordWrap/>
        <w:overflowPunct/>
        <w:topLinePunct w:val="0"/>
        <w:bidi w:val="0"/>
        <w:adjustRightInd/>
        <w:snapToGrid/>
        <w:spacing w:line="600" w:lineRule="exact"/>
        <w:textAlignment w:val="auto"/>
        <w:rPr>
          <w:rFonts w:ascii="宋体" w:hAnsi="宋体" w:eastAsia="宋体" w:cs="宋体"/>
          <w:spacing w:val="5"/>
          <w:sz w:val="21"/>
          <w:szCs w:val="21"/>
        </w:rPr>
      </w:pPr>
      <w:r>
        <w:rPr>
          <w:rFonts w:hint="eastAsia" w:ascii="宋体" w:hAnsi="宋体" w:eastAsia="宋体" w:cs="宋体"/>
          <w:spacing w:val="5"/>
          <w:sz w:val="21"/>
          <w:szCs w:val="21"/>
        </w:rPr>
        <w:t>5、本公司尊重并保护您的隐私权，未经您许可本公司不会将任何与您相关的信息泄露给无关的第三方。为了更好的为您提供服务，本公司及授权供应商可能会就您申请的服务向您询问姓名、性别、电话号码、地址、社保情况等信息，您有权决定是否提供相关信息，但本公司不承担由信息不全导致的损失。</w:t>
      </w:r>
    </w:p>
    <w:p>
      <w:pPr>
        <w:pStyle w:val="12"/>
        <w:keepNext w:val="0"/>
        <w:keepLines w:val="0"/>
        <w:pageBreakBefore w:val="0"/>
        <w:kinsoku/>
        <w:wordWrap/>
        <w:overflowPunct/>
        <w:topLinePunct w:val="0"/>
        <w:bidi w:val="0"/>
        <w:adjustRightInd/>
        <w:snapToGrid/>
        <w:spacing w:line="600" w:lineRule="exact"/>
        <w:textAlignment w:val="auto"/>
        <w:rPr>
          <w:rFonts w:ascii="宋体" w:hAnsi="宋体" w:eastAsia="宋体" w:cs="宋体"/>
          <w:spacing w:val="5"/>
          <w:sz w:val="21"/>
          <w:szCs w:val="21"/>
        </w:rPr>
      </w:pPr>
      <w:r>
        <w:rPr>
          <w:rFonts w:hint="eastAsia" w:ascii="宋体" w:hAnsi="宋体" w:eastAsia="宋体" w:cs="宋体"/>
          <w:spacing w:val="5"/>
          <w:sz w:val="21"/>
          <w:szCs w:val="21"/>
        </w:rPr>
        <w:t>6、在以下情况下，您任何信息的披露，本公司不负任何责任：</w:t>
      </w:r>
    </w:p>
    <w:p>
      <w:pPr>
        <w:pStyle w:val="12"/>
        <w:keepNext w:val="0"/>
        <w:keepLines w:val="0"/>
        <w:pageBreakBefore w:val="0"/>
        <w:kinsoku/>
        <w:wordWrap/>
        <w:overflowPunct/>
        <w:topLinePunct w:val="0"/>
        <w:bidi w:val="0"/>
        <w:adjustRightInd/>
        <w:snapToGrid/>
        <w:spacing w:line="600" w:lineRule="exact"/>
        <w:textAlignment w:val="auto"/>
        <w:rPr>
          <w:rFonts w:ascii="宋体" w:hAnsi="宋体" w:eastAsia="宋体" w:cs="宋体"/>
          <w:spacing w:val="5"/>
          <w:sz w:val="21"/>
          <w:szCs w:val="21"/>
        </w:rPr>
      </w:pPr>
      <w:r>
        <w:rPr>
          <w:rFonts w:hint="eastAsia" w:ascii="宋体" w:hAnsi="宋体" w:eastAsia="宋体" w:cs="宋体"/>
          <w:spacing w:val="5"/>
          <w:sz w:val="21"/>
          <w:szCs w:val="21"/>
        </w:rPr>
        <w:t>（1）当政府机关依照法定程序要求本公司披露您个人资料时，本公司将根据其要求或为公共安全之目的提供您的个人资料；</w:t>
      </w:r>
    </w:p>
    <w:p>
      <w:pPr>
        <w:pStyle w:val="12"/>
        <w:keepNext w:val="0"/>
        <w:keepLines w:val="0"/>
        <w:pageBreakBefore w:val="0"/>
        <w:kinsoku/>
        <w:wordWrap/>
        <w:overflowPunct/>
        <w:topLinePunct w:val="0"/>
        <w:bidi w:val="0"/>
        <w:adjustRightInd/>
        <w:snapToGrid/>
        <w:spacing w:line="600" w:lineRule="exact"/>
        <w:textAlignment w:val="auto"/>
        <w:rPr>
          <w:rFonts w:ascii="宋体" w:hAnsi="宋体" w:eastAsia="宋体" w:cs="宋体"/>
          <w:spacing w:val="5"/>
          <w:sz w:val="21"/>
          <w:szCs w:val="21"/>
        </w:rPr>
      </w:pPr>
      <w:r>
        <w:rPr>
          <w:rFonts w:hint="eastAsia" w:ascii="宋体" w:hAnsi="宋体" w:eastAsia="宋体" w:cs="宋体"/>
          <w:spacing w:val="5"/>
          <w:sz w:val="21"/>
          <w:szCs w:val="21"/>
        </w:rPr>
        <w:t>（2）由于您将个人信息告知他人，由此导致的任何个人资料泄露；</w:t>
      </w:r>
    </w:p>
    <w:p>
      <w:pPr>
        <w:pStyle w:val="12"/>
        <w:keepNext w:val="0"/>
        <w:keepLines w:val="0"/>
        <w:pageBreakBefore w:val="0"/>
        <w:kinsoku/>
        <w:wordWrap/>
        <w:overflowPunct/>
        <w:topLinePunct w:val="0"/>
        <w:bidi w:val="0"/>
        <w:adjustRightInd/>
        <w:snapToGrid/>
        <w:spacing w:line="600" w:lineRule="exact"/>
        <w:textAlignment w:val="auto"/>
        <w:rPr>
          <w:rFonts w:ascii="宋体" w:hAnsi="宋体" w:eastAsia="宋体" w:cs="宋体"/>
          <w:spacing w:val="5"/>
          <w:sz w:val="21"/>
          <w:szCs w:val="21"/>
        </w:rPr>
      </w:pPr>
      <w:r>
        <w:rPr>
          <w:rFonts w:hint="eastAsia" w:ascii="宋体" w:hAnsi="宋体" w:eastAsia="宋体" w:cs="宋体"/>
          <w:spacing w:val="5"/>
          <w:sz w:val="21"/>
          <w:szCs w:val="21"/>
        </w:rPr>
        <w:t>（3）任何由于计算机问题、黑客攻击、计算机病毒侵入或发作、因政府管制而造成的暂时性关闭等影响网络正常经营之不可抗力而造成的您个人资料泄露、丢失、被盗用或被篡改等。</w:t>
      </w:r>
    </w:p>
    <w:p>
      <w:pPr>
        <w:pStyle w:val="12"/>
        <w:keepNext w:val="0"/>
        <w:keepLines w:val="0"/>
        <w:pageBreakBefore w:val="0"/>
        <w:kinsoku/>
        <w:wordWrap/>
        <w:overflowPunct/>
        <w:topLinePunct w:val="0"/>
        <w:bidi w:val="0"/>
        <w:adjustRightInd/>
        <w:snapToGrid/>
        <w:spacing w:line="600" w:lineRule="exact"/>
        <w:textAlignment w:val="auto"/>
        <w:rPr>
          <w:rFonts w:ascii="宋体" w:hAnsi="宋体" w:eastAsia="宋体" w:cs="宋体"/>
          <w:spacing w:val="5"/>
          <w:sz w:val="21"/>
          <w:szCs w:val="21"/>
        </w:rPr>
      </w:pPr>
      <w:r>
        <w:rPr>
          <w:rFonts w:hint="eastAsia" w:ascii="宋体" w:hAnsi="宋体" w:eastAsia="宋体" w:cs="宋体"/>
          <w:spacing w:val="5"/>
          <w:sz w:val="21"/>
          <w:szCs w:val="21"/>
        </w:rPr>
        <w:t>7、由于您提供不真实、不准确、不完整、不及时或不能反映当前情况的资料，而导致本服务发生缺失偏差或延误，相应责任将由您自行承担；</w:t>
      </w:r>
    </w:p>
    <w:p>
      <w:pPr>
        <w:pStyle w:val="12"/>
        <w:keepNext w:val="0"/>
        <w:keepLines w:val="0"/>
        <w:pageBreakBefore w:val="0"/>
        <w:kinsoku/>
        <w:wordWrap/>
        <w:overflowPunct/>
        <w:topLinePunct w:val="0"/>
        <w:bidi w:val="0"/>
        <w:adjustRightInd/>
        <w:snapToGrid/>
        <w:spacing w:line="600" w:lineRule="exact"/>
        <w:textAlignment w:val="auto"/>
        <w:rPr>
          <w:rFonts w:ascii="彩虹粗仿宋" w:hAnsi="彩虹粗仿宋" w:eastAsia="彩虹粗仿宋" w:cs="彩虹粗仿宋"/>
          <w:sz w:val="24"/>
          <w:szCs w:val="24"/>
        </w:rPr>
      </w:pPr>
      <w:r>
        <w:rPr>
          <w:rFonts w:hint="eastAsia" w:ascii="宋体" w:hAnsi="宋体" w:eastAsia="宋体" w:cs="宋体"/>
          <w:spacing w:val="5"/>
          <w:sz w:val="21"/>
          <w:szCs w:val="21"/>
        </w:rPr>
        <w:t>8、对于本公司合理控制范围以外的各种原因，包括但不限于自然灾害、罢工或骚乱、物质短缺或定量配给、暴动、战争行为、政府行为、通讯或其他设施故障或严重伤亡事故等，致使延迟或未能履行本服务的，本公司不负任何责任。</w:t>
      </w: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彩虹粗仿宋">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52400"/>
              <wp:effectExtent l="0" t="0" r="635" b="1905"/>
              <wp:wrapNone/>
              <wp:docPr id="2"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6205" cy="152400"/>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2pt;width:9.15pt;mso-position-horizontal:center;mso-position-horizontal-relative:margin;mso-wrap-style:none;z-index:251659264;mso-width-relative:page;mso-height-relative:page;" filled="f" stroked="f" coordsize="21600,21600" o:gfxdata="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Ts7WQ0AAAAAMBAAAPAAAAAAAAAAEA&#10;IAAAACIAAABkcnMvZG93bnJldi54bWxQSwECFAAUAAAACACHTuJAEPTgS94BAACzAwAADgAAAAAA&#10;AAABACAAAAAfAQAAZHJzL2Uyb0RvYy54bWxQSwUGAAAAAAYABgBZAQAAbwU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BF2EE5"/>
    <w:multiLevelType w:val="singleLevel"/>
    <w:tmpl w:val="CABF2EE5"/>
    <w:lvl w:ilvl="0" w:tentative="0">
      <w:start w:val="1"/>
      <w:numFmt w:val="bullet"/>
      <w:lvlText w:val=""/>
      <w:lvlJc w:val="left"/>
      <w:pPr>
        <w:ind w:left="420" w:hanging="420"/>
      </w:pPr>
      <w:rPr>
        <w:rFonts w:hint="default" w:ascii="Wingdings" w:hAnsi="Wingdings"/>
      </w:rPr>
    </w:lvl>
  </w:abstractNum>
  <w:abstractNum w:abstractNumId="1">
    <w:nsid w:val="13E41F2C"/>
    <w:multiLevelType w:val="singleLevel"/>
    <w:tmpl w:val="13E41F2C"/>
    <w:lvl w:ilvl="0" w:tentative="0">
      <w:start w:val="1"/>
      <w:numFmt w:val="chineseCounting"/>
      <w:suff w:val="nothing"/>
      <w:lvlText w:val="%1、"/>
      <w:lvlJc w:val="left"/>
      <w:pPr>
        <w:ind w:left="-420" w:firstLine="420"/>
      </w:pPr>
      <w:rPr>
        <w:rFonts w:hint="eastAsia"/>
      </w:rPr>
    </w:lvl>
  </w:abstractNum>
  <w:abstractNum w:abstractNumId="2">
    <w:nsid w:val="320A0146"/>
    <w:multiLevelType w:val="multilevel"/>
    <w:tmpl w:val="320A0146"/>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3">
    <w:nsid w:val="5C8742EF"/>
    <w:multiLevelType w:val="singleLevel"/>
    <w:tmpl w:val="5C8742EF"/>
    <w:lvl w:ilvl="0" w:tentative="0">
      <w:start w:val="1"/>
      <w:numFmt w:val="bullet"/>
      <w:lvlText w:val=""/>
      <w:lvlJc w:val="left"/>
      <w:pPr>
        <w:tabs>
          <w:tab w:val="left" w:pos="420"/>
        </w:tabs>
        <w:ind w:left="840" w:hanging="420"/>
      </w:pPr>
      <w:rPr>
        <w:rFonts w:hint="default" w:ascii="Wingdings" w:hAnsi="Wingding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attachedTemplate r:id="rId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Y_MEDREF_DOCUID" w:val="{C779D48E-F5EA-44C5-8D9F-8264486BD75C}"/>
    <w:docVar w:name="KY_MEDREF_VERSION" w:val="3"/>
  </w:docVars>
  <w:rsids>
    <w:rsidRoot w:val="00172A27"/>
    <w:rsid w:val="0000010D"/>
    <w:rsid w:val="000033AC"/>
    <w:rsid w:val="00007391"/>
    <w:rsid w:val="00012387"/>
    <w:rsid w:val="00020BC7"/>
    <w:rsid w:val="000224ED"/>
    <w:rsid w:val="00027194"/>
    <w:rsid w:val="00036BF1"/>
    <w:rsid w:val="00042FCB"/>
    <w:rsid w:val="00056057"/>
    <w:rsid w:val="00057773"/>
    <w:rsid w:val="00073DEA"/>
    <w:rsid w:val="0007661C"/>
    <w:rsid w:val="00096B0D"/>
    <w:rsid w:val="00097AD0"/>
    <w:rsid w:val="000A31F9"/>
    <w:rsid w:val="000A4345"/>
    <w:rsid w:val="000B0789"/>
    <w:rsid w:val="000C17FD"/>
    <w:rsid w:val="000C3354"/>
    <w:rsid w:val="000D4A8C"/>
    <w:rsid w:val="000E68E0"/>
    <w:rsid w:val="000E6A5B"/>
    <w:rsid w:val="00110F54"/>
    <w:rsid w:val="00114463"/>
    <w:rsid w:val="001263D0"/>
    <w:rsid w:val="001643AB"/>
    <w:rsid w:val="00170136"/>
    <w:rsid w:val="00171F7D"/>
    <w:rsid w:val="00172A27"/>
    <w:rsid w:val="00175170"/>
    <w:rsid w:val="001777B7"/>
    <w:rsid w:val="00193C79"/>
    <w:rsid w:val="00197F5A"/>
    <w:rsid w:val="001B2EC1"/>
    <w:rsid w:val="001C1EF3"/>
    <w:rsid w:val="001F710A"/>
    <w:rsid w:val="00200819"/>
    <w:rsid w:val="0020276D"/>
    <w:rsid w:val="00203BE4"/>
    <w:rsid w:val="00207269"/>
    <w:rsid w:val="002155C9"/>
    <w:rsid w:val="0022028F"/>
    <w:rsid w:val="00231E00"/>
    <w:rsid w:val="002323AB"/>
    <w:rsid w:val="00234EF4"/>
    <w:rsid w:val="00236527"/>
    <w:rsid w:val="00236888"/>
    <w:rsid w:val="0024307A"/>
    <w:rsid w:val="002434CA"/>
    <w:rsid w:val="00260A4F"/>
    <w:rsid w:val="00265DB3"/>
    <w:rsid w:val="002746DC"/>
    <w:rsid w:val="0027764C"/>
    <w:rsid w:val="0028162E"/>
    <w:rsid w:val="0028165B"/>
    <w:rsid w:val="002905CA"/>
    <w:rsid w:val="00294318"/>
    <w:rsid w:val="002A163B"/>
    <w:rsid w:val="002B3BCF"/>
    <w:rsid w:val="002B5C2B"/>
    <w:rsid w:val="002C5DE8"/>
    <w:rsid w:val="002C6A1A"/>
    <w:rsid w:val="002D41E9"/>
    <w:rsid w:val="002E200F"/>
    <w:rsid w:val="002E3C27"/>
    <w:rsid w:val="003036EA"/>
    <w:rsid w:val="0031574E"/>
    <w:rsid w:val="003315D9"/>
    <w:rsid w:val="00341DA8"/>
    <w:rsid w:val="003432EB"/>
    <w:rsid w:val="00347048"/>
    <w:rsid w:val="00362D5C"/>
    <w:rsid w:val="0036327B"/>
    <w:rsid w:val="00373316"/>
    <w:rsid w:val="00382BE8"/>
    <w:rsid w:val="003878DA"/>
    <w:rsid w:val="0039189D"/>
    <w:rsid w:val="003926F4"/>
    <w:rsid w:val="00393D84"/>
    <w:rsid w:val="003A51BF"/>
    <w:rsid w:val="003B0590"/>
    <w:rsid w:val="003B511E"/>
    <w:rsid w:val="003D4D15"/>
    <w:rsid w:val="003D6D2B"/>
    <w:rsid w:val="003E04CB"/>
    <w:rsid w:val="003E38CE"/>
    <w:rsid w:val="003E4083"/>
    <w:rsid w:val="003E7121"/>
    <w:rsid w:val="003E789A"/>
    <w:rsid w:val="00404DB2"/>
    <w:rsid w:val="00427D23"/>
    <w:rsid w:val="00450145"/>
    <w:rsid w:val="00466B9A"/>
    <w:rsid w:val="0049199A"/>
    <w:rsid w:val="0049244C"/>
    <w:rsid w:val="004B6063"/>
    <w:rsid w:val="004D0D64"/>
    <w:rsid w:val="004D6242"/>
    <w:rsid w:val="004D6BC4"/>
    <w:rsid w:val="004D6D36"/>
    <w:rsid w:val="004D7192"/>
    <w:rsid w:val="004E2FF6"/>
    <w:rsid w:val="004E303B"/>
    <w:rsid w:val="004E4F92"/>
    <w:rsid w:val="004F03A6"/>
    <w:rsid w:val="005008FA"/>
    <w:rsid w:val="00500E32"/>
    <w:rsid w:val="0050357C"/>
    <w:rsid w:val="00511371"/>
    <w:rsid w:val="00523AEE"/>
    <w:rsid w:val="0052480B"/>
    <w:rsid w:val="00546ADE"/>
    <w:rsid w:val="00553474"/>
    <w:rsid w:val="005569AE"/>
    <w:rsid w:val="00557744"/>
    <w:rsid w:val="005725EA"/>
    <w:rsid w:val="005761CB"/>
    <w:rsid w:val="005776F7"/>
    <w:rsid w:val="005777CE"/>
    <w:rsid w:val="00583C75"/>
    <w:rsid w:val="005848DF"/>
    <w:rsid w:val="00585C53"/>
    <w:rsid w:val="00590E0D"/>
    <w:rsid w:val="005B0B39"/>
    <w:rsid w:val="005B5D69"/>
    <w:rsid w:val="005D0F39"/>
    <w:rsid w:val="005D5799"/>
    <w:rsid w:val="005F04B1"/>
    <w:rsid w:val="005F6214"/>
    <w:rsid w:val="005F6857"/>
    <w:rsid w:val="006018FB"/>
    <w:rsid w:val="00602272"/>
    <w:rsid w:val="00602D01"/>
    <w:rsid w:val="0060538D"/>
    <w:rsid w:val="00607FD4"/>
    <w:rsid w:val="0061098A"/>
    <w:rsid w:val="0063128D"/>
    <w:rsid w:val="00634C8D"/>
    <w:rsid w:val="006424FC"/>
    <w:rsid w:val="0065155D"/>
    <w:rsid w:val="00670ADC"/>
    <w:rsid w:val="00675CCD"/>
    <w:rsid w:val="0068002E"/>
    <w:rsid w:val="00680869"/>
    <w:rsid w:val="00684353"/>
    <w:rsid w:val="00694CE9"/>
    <w:rsid w:val="006950F2"/>
    <w:rsid w:val="00695AEE"/>
    <w:rsid w:val="006A0099"/>
    <w:rsid w:val="006A2836"/>
    <w:rsid w:val="006B70EF"/>
    <w:rsid w:val="006D1824"/>
    <w:rsid w:val="006F3BE6"/>
    <w:rsid w:val="0070094C"/>
    <w:rsid w:val="00707A7F"/>
    <w:rsid w:val="00711A8D"/>
    <w:rsid w:val="00714CD4"/>
    <w:rsid w:val="007158B2"/>
    <w:rsid w:val="00724AC8"/>
    <w:rsid w:val="007317FD"/>
    <w:rsid w:val="007377EC"/>
    <w:rsid w:val="00744837"/>
    <w:rsid w:val="00745283"/>
    <w:rsid w:val="00750FF2"/>
    <w:rsid w:val="00757E58"/>
    <w:rsid w:val="007904C3"/>
    <w:rsid w:val="0079438C"/>
    <w:rsid w:val="007A19FD"/>
    <w:rsid w:val="007B0E66"/>
    <w:rsid w:val="007C1655"/>
    <w:rsid w:val="007C4702"/>
    <w:rsid w:val="007E0A54"/>
    <w:rsid w:val="007E36DC"/>
    <w:rsid w:val="007E3F65"/>
    <w:rsid w:val="007F7217"/>
    <w:rsid w:val="00803366"/>
    <w:rsid w:val="00806640"/>
    <w:rsid w:val="008165C0"/>
    <w:rsid w:val="00822310"/>
    <w:rsid w:val="00831FD1"/>
    <w:rsid w:val="008353AB"/>
    <w:rsid w:val="00835D70"/>
    <w:rsid w:val="00843884"/>
    <w:rsid w:val="00851E1F"/>
    <w:rsid w:val="0086335A"/>
    <w:rsid w:val="00864F3F"/>
    <w:rsid w:val="00872309"/>
    <w:rsid w:val="00885C56"/>
    <w:rsid w:val="00897F6E"/>
    <w:rsid w:val="008A5945"/>
    <w:rsid w:val="008D3779"/>
    <w:rsid w:val="008D64EF"/>
    <w:rsid w:val="008E351D"/>
    <w:rsid w:val="008E3607"/>
    <w:rsid w:val="008F632B"/>
    <w:rsid w:val="009002AB"/>
    <w:rsid w:val="00901F5D"/>
    <w:rsid w:val="009110E0"/>
    <w:rsid w:val="00942904"/>
    <w:rsid w:val="0095005D"/>
    <w:rsid w:val="00950320"/>
    <w:rsid w:val="00951594"/>
    <w:rsid w:val="00954468"/>
    <w:rsid w:val="00964976"/>
    <w:rsid w:val="00972BE5"/>
    <w:rsid w:val="00975DE8"/>
    <w:rsid w:val="00980D3B"/>
    <w:rsid w:val="00983ACC"/>
    <w:rsid w:val="00987658"/>
    <w:rsid w:val="009A0B80"/>
    <w:rsid w:val="009B058C"/>
    <w:rsid w:val="009B05D3"/>
    <w:rsid w:val="009C139A"/>
    <w:rsid w:val="009C3392"/>
    <w:rsid w:val="009C4F93"/>
    <w:rsid w:val="009C5903"/>
    <w:rsid w:val="009C7F0F"/>
    <w:rsid w:val="009D1227"/>
    <w:rsid w:val="009D4FB0"/>
    <w:rsid w:val="009E0284"/>
    <w:rsid w:val="009E2B03"/>
    <w:rsid w:val="009F5357"/>
    <w:rsid w:val="00A179B0"/>
    <w:rsid w:val="00A24FA5"/>
    <w:rsid w:val="00A41384"/>
    <w:rsid w:val="00A41B1D"/>
    <w:rsid w:val="00A539CA"/>
    <w:rsid w:val="00A55876"/>
    <w:rsid w:val="00A76A47"/>
    <w:rsid w:val="00A776D9"/>
    <w:rsid w:val="00A80813"/>
    <w:rsid w:val="00A93DBD"/>
    <w:rsid w:val="00AA34F9"/>
    <w:rsid w:val="00AB7314"/>
    <w:rsid w:val="00AC50BC"/>
    <w:rsid w:val="00AC55B5"/>
    <w:rsid w:val="00AC5B10"/>
    <w:rsid w:val="00AC7BBB"/>
    <w:rsid w:val="00AD6D42"/>
    <w:rsid w:val="00B115FB"/>
    <w:rsid w:val="00B17F0E"/>
    <w:rsid w:val="00B3296A"/>
    <w:rsid w:val="00B3575F"/>
    <w:rsid w:val="00B550AE"/>
    <w:rsid w:val="00B55F54"/>
    <w:rsid w:val="00B60B28"/>
    <w:rsid w:val="00B70D91"/>
    <w:rsid w:val="00B71655"/>
    <w:rsid w:val="00B71D27"/>
    <w:rsid w:val="00B72DEF"/>
    <w:rsid w:val="00B75532"/>
    <w:rsid w:val="00BA4469"/>
    <w:rsid w:val="00BA6EF7"/>
    <w:rsid w:val="00BB16F8"/>
    <w:rsid w:val="00BB2343"/>
    <w:rsid w:val="00BC4E37"/>
    <w:rsid w:val="00BE6CD4"/>
    <w:rsid w:val="00BF167B"/>
    <w:rsid w:val="00BF60AA"/>
    <w:rsid w:val="00C0140D"/>
    <w:rsid w:val="00C047CB"/>
    <w:rsid w:val="00C12351"/>
    <w:rsid w:val="00C12DBA"/>
    <w:rsid w:val="00C276AF"/>
    <w:rsid w:val="00C42E69"/>
    <w:rsid w:val="00C446D3"/>
    <w:rsid w:val="00C44C4F"/>
    <w:rsid w:val="00C47FC3"/>
    <w:rsid w:val="00C502F5"/>
    <w:rsid w:val="00C677F3"/>
    <w:rsid w:val="00C7407B"/>
    <w:rsid w:val="00C85673"/>
    <w:rsid w:val="00C96F21"/>
    <w:rsid w:val="00CD3EA8"/>
    <w:rsid w:val="00CE2052"/>
    <w:rsid w:val="00CE435B"/>
    <w:rsid w:val="00CF0CF9"/>
    <w:rsid w:val="00CF72B6"/>
    <w:rsid w:val="00D025A1"/>
    <w:rsid w:val="00D12A33"/>
    <w:rsid w:val="00D177BF"/>
    <w:rsid w:val="00D254BF"/>
    <w:rsid w:val="00D300B9"/>
    <w:rsid w:val="00D31913"/>
    <w:rsid w:val="00D349A9"/>
    <w:rsid w:val="00D47E16"/>
    <w:rsid w:val="00D52D30"/>
    <w:rsid w:val="00D533E7"/>
    <w:rsid w:val="00D7248D"/>
    <w:rsid w:val="00D95CD2"/>
    <w:rsid w:val="00DA4F5B"/>
    <w:rsid w:val="00DA5F03"/>
    <w:rsid w:val="00DB258D"/>
    <w:rsid w:val="00DB26B1"/>
    <w:rsid w:val="00DC2406"/>
    <w:rsid w:val="00DC3E0C"/>
    <w:rsid w:val="00DC5114"/>
    <w:rsid w:val="00DE49C8"/>
    <w:rsid w:val="00DF6957"/>
    <w:rsid w:val="00E03B37"/>
    <w:rsid w:val="00E059B1"/>
    <w:rsid w:val="00E14F45"/>
    <w:rsid w:val="00E27A1F"/>
    <w:rsid w:val="00E31DF0"/>
    <w:rsid w:val="00E44689"/>
    <w:rsid w:val="00E57375"/>
    <w:rsid w:val="00E576E9"/>
    <w:rsid w:val="00E634B5"/>
    <w:rsid w:val="00E8199A"/>
    <w:rsid w:val="00E86448"/>
    <w:rsid w:val="00E96402"/>
    <w:rsid w:val="00EA5585"/>
    <w:rsid w:val="00EB4CFC"/>
    <w:rsid w:val="00ED468A"/>
    <w:rsid w:val="00EE03C9"/>
    <w:rsid w:val="00EE5376"/>
    <w:rsid w:val="00EF448D"/>
    <w:rsid w:val="00EF4CC7"/>
    <w:rsid w:val="00EF7688"/>
    <w:rsid w:val="00F048F2"/>
    <w:rsid w:val="00F0685B"/>
    <w:rsid w:val="00F15C0F"/>
    <w:rsid w:val="00F4578C"/>
    <w:rsid w:val="00F555F3"/>
    <w:rsid w:val="00F62160"/>
    <w:rsid w:val="00F62551"/>
    <w:rsid w:val="00F77CDF"/>
    <w:rsid w:val="00F80BE5"/>
    <w:rsid w:val="00F8504E"/>
    <w:rsid w:val="00F85CC9"/>
    <w:rsid w:val="00F86C7E"/>
    <w:rsid w:val="00F91792"/>
    <w:rsid w:val="00FA2C5C"/>
    <w:rsid w:val="00FA514E"/>
    <w:rsid w:val="00FB6DCA"/>
    <w:rsid w:val="00FC1EB8"/>
    <w:rsid w:val="00FE5F4C"/>
    <w:rsid w:val="00FE643A"/>
    <w:rsid w:val="00FF49B7"/>
    <w:rsid w:val="00FF5A3C"/>
    <w:rsid w:val="013D4BB4"/>
    <w:rsid w:val="015A47D7"/>
    <w:rsid w:val="016D2BCE"/>
    <w:rsid w:val="01CE566A"/>
    <w:rsid w:val="01D37FDA"/>
    <w:rsid w:val="01F23EB5"/>
    <w:rsid w:val="020B3087"/>
    <w:rsid w:val="02376076"/>
    <w:rsid w:val="02BE52B6"/>
    <w:rsid w:val="02D5331F"/>
    <w:rsid w:val="02ED745E"/>
    <w:rsid w:val="03604A73"/>
    <w:rsid w:val="04047116"/>
    <w:rsid w:val="04173AAD"/>
    <w:rsid w:val="044055D8"/>
    <w:rsid w:val="04556152"/>
    <w:rsid w:val="045E73E7"/>
    <w:rsid w:val="0478628D"/>
    <w:rsid w:val="04B06247"/>
    <w:rsid w:val="04C11391"/>
    <w:rsid w:val="052E042C"/>
    <w:rsid w:val="054C5657"/>
    <w:rsid w:val="054C6AFB"/>
    <w:rsid w:val="054D1D58"/>
    <w:rsid w:val="056412A8"/>
    <w:rsid w:val="057F20BD"/>
    <w:rsid w:val="05E87549"/>
    <w:rsid w:val="05F513D1"/>
    <w:rsid w:val="06011394"/>
    <w:rsid w:val="06167758"/>
    <w:rsid w:val="06357DD6"/>
    <w:rsid w:val="06467A5B"/>
    <w:rsid w:val="069B44D5"/>
    <w:rsid w:val="06BE0478"/>
    <w:rsid w:val="06C41D03"/>
    <w:rsid w:val="06DA7BBF"/>
    <w:rsid w:val="07583DBC"/>
    <w:rsid w:val="075D7265"/>
    <w:rsid w:val="07665377"/>
    <w:rsid w:val="076C0F47"/>
    <w:rsid w:val="076C7E36"/>
    <w:rsid w:val="078956D9"/>
    <w:rsid w:val="07D366BA"/>
    <w:rsid w:val="07EA17C6"/>
    <w:rsid w:val="08731D6C"/>
    <w:rsid w:val="0895675D"/>
    <w:rsid w:val="08963482"/>
    <w:rsid w:val="08EC6C8E"/>
    <w:rsid w:val="08FA419B"/>
    <w:rsid w:val="092E5CFA"/>
    <w:rsid w:val="09337208"/>
    <w:rsid w:val="09390059"/>
    <w:rsid w:val="09397987"/>
    <w:rsid w:val="09511625"/>
    <w:rsid w:val="095C5263"/>
    <w:rsid w:val="097340FC"/>
    <w:rsid w:val="09763EEA"/>
    <w:rsid w:val="09E32B35"/>
    <w:rsid w:val="0A383D1F"/>
    <w:rsid w:val="0A5A09DF"/>
    <w:rsid w:val="0A6718F1"/>
    <w:rsid w:val="0A6B6427"/>
    <w:rsid w:val="0A77575A"/>
    <w:rsid w:val="0A850A4B"/>
    <w:rsid w:val="0AEB5FEE"/>
    <w:rsid w:val="0B203F9A"/>
    <w:rsid w:val="0B4B7D38"/>
    <w:rsid w:val="0B594BD0"/>
    <w:rsid w:val="0B7278DC"/>
    <w:rsid w:val="0B74532B"/>
    <w:rsid w:val="0B8F462B"/>
    <w:rsid w:val="0BB85AE8"/>
    <w:rsid w:val="0BC37A3D"/>
    <w:rsid w:val="0BFC2D72"/>
    <w:rsid w:val="0C4C130C"/>
    <w:rsid w:val="0C59748C"/>
    <w:rsid w:val="0CA55B4F"/>
    <w:rsid w:val="0CA907ED"/>
    <w:rsid w:val="0CCF6415"/>
    <w:rsid w:val="0D67462E"/>
    <w:rsid w:val="0DB82D5F"/>
    <w:rsid w:val="0DC173F6"/>
    <w:rsid w:val="0DC27752"/>
    <w:rsid w:val="0DC67032"/>
    <w:rsid w:val="0DEE7E41"/>
    <w:rsid w:val="0E013B2A"/>
    <w:rsid w:val="0E1E58DD"/>
    <w:rsid w:val="0E5203A2"/>
    <w:rsid w:val="0E54390D"/>
    <w:rsid w:val="0E8731A1"/>
    <w:rsid w:val="0EEE7B24"/>
    <w:rsid w:val="0F00553B"/>
    <w:rsid w:val="0F470842"/>
    <w:rsid w:val="0F626DDD"/>
    <w:rsid w:val="104070F4"/>
    <w:rsid w:val="109D408C"/>
    <w:rsid w:val="10AA5655"/>
    <w:rsid w:val="10AE1B46"/>
    <w:rsid w:val="10B15DF5"/>
    <w:rsid w:val="10B32880"/>
    <w:rsid w:val="10B44ACA"/>
    <w:rsid w:val="10CF315E"/>
    <w:rsid w:val="10E5653B"/>
    <w:rsid w:val="10E6499D"/>
    <w:rsid w:val="111A1292"/>
    <w:rsid w:val="114216C2"/>
    <w:rsid w:val="114B6441"/>
    <w:rsid w:val="11537E81"/>
    <w:rsid w:val="11671C34"/>
    <w:rsid w:val="117543A7"/>
    <w:rsid w:val="12267538"/>
    <w:rsid w:val="12384C46"/>
    <w:rsid w:val="124D1165"/>
    <w:rsid w:val="12597211"/>
    <w:rsid w:val="125B4FF8"/>
    <w:rsid w:val="1323540B"/>
    <w:rsid w:val="132707FE"/>
    <w:rsid w:val="133F5C25"/>
    <w:rsid w:val="135871C4"/>
    <w:rsid w:val="139F3833"/>
    <w:rsid w:val="13B5162D"/>
    <w:rsid w:val="13BB0497"/>
    <w:rsid w:val="13CF6D49"/>
    <w:rsid w:val="13E16DAD"/>
    <w:rsid w:val="13E40938"/>
    <w:rsid w:val="13F24E6B"/>
    <w:rsid w:val="14102436"/>
    <w:rsid w:val="14364464"/>
    <w:rsid w:val="145F525F"/>
    <w:rsid w:val="147F15B2"/>
    <w:rsid w:val="151D790D"/>
    <w:rsid w:val="15266BE6"/>
    <w:rsid w:val="15760427"/>
    <w:rsid w:val="15803AED"/>
    <w:rsid w:val="15915247"/>
    <w:rsid w:val="159957A0"/>
    <w:rsid w:val="15AC6A49"/>
    <w:rsid w:val="15B175A8"/>
    <w:rsid w:val="161F5456"/>
    <w:rsid w:val="164776D5"/>
    <w:rsid w:val="1673797C"/>
    <w:rsid w:val="167D22B8"/>
    <w:rsid w:val="16B872EC"/>
    <w:rsid w:val="17266CEB"/>
    <w:rsid w:val="173C64C8"/>
    <w:rsid w:val="1745230F"/>
    <w:rsid w:val="17500CA3"/>
    <w:rsid w:val="175C237A"/>
    <w:rsid w:val="177E3577"/>
    <w:rsid w:val="179923E5"/>
    <w:rsid w:val="17A4261B"/>
    <w:rsid w:val="17D54DB3"/>
    <w:rsid w:val="17F9205C"/>
    <w:rsid w:val="18232FBC"/>
    <w:rsid w:val="18503158"/>
    <w:rsid w:val="187B11E6"/>
    <w:rsid w:val="18B0370D"/>
    <w:rsid w:val="18BB3DBD"/>
    <w:rsid w:val="18CC1190"/>
    <w:rsid w:val="18D600FF"/>
    <w:rsid w:val="19EA51FB"/>
    <w:rsid w:val="19F607A6"/>
    <w:rsid w:val="1A151406"/>
    <w:rsid w:val="1A2D580C"/>
    <w:rsid w:val="1A392E5D"/>
    <w:rsid w:val="1A49438E"/>
    <w:rsid w:val="1A52782F"/>
    <w:rsid w:val="1A7B3E3D"/>
    <w:rsid w:val="1AD44BDA"/>
    <w:rsid w:val="1AE51DEF"/>
    <w:rsid w:val="1AED6918"/>
    <w:rsid w:val="1AF2092C"/>
    <w:rsid w:val="1AF20E5F"/>
    <w:rsid w:val="1B153255"/>
    <w:rsid w:val="1B305EDB"/>
    <w:rsid w:val="1B7570B8"/>
    <w:rsid w:val="1B8B472E"/>
    <w:rsid w:val="1B9569A6"/>
    <w:rsid w:val="1B961D6F"/>
    <w:rsid w:val="1BC02B40"/>
    <w:rsid w:val="1BCB7AD2"/>
    <w:rsid w:val="1BDA040E"/>
    <w:rsid w:val="1BFF01DC"/>
    <w:rsid w:val="1C122515"/>
    <w:rsid w:val="1C566AB3"/>
    <w:rsid w:val="1CA3552B"/>
    <w:rsid w:val="1D097F71"/>
    <w:rsid w:val="1D0F197F"/>
    <w:rsid w:val="1D355FF8"/>
    <w:rsid w:val="1D7835BF"/>
    <w:rsid w:val="1D8A39F3"/>
    <w:rsid w:val="1D93101B"/>
    <w:rsid w:val="1D9A00C7"/>
    <w:rsid w:val="1DBB4FB2"/>
    <w:rsid w:val="1DBF64C7"/>
    <w:rsid w:val="1DF67C30"/>
    <w:rsid w:val="1DFD4120"/>
    <w:rsid w:val="1EA76092"/>
    <w:rsid w:val="1F395F91"/>
    <w:rsid w:val="1F6F34CF"/>
    <w:rsid w:val="1F727331"/>
    <w:rsid w:val="1F9524D6"/>
    <w:rsid w:val="20382D6B"/>
    <w:rsid w:val="20426AC8"/>
    <w:rsid w:val="207E6118"/>
    <w:rsid w:val="208165F5"/>
    <w:rsid w:val="208B1976"/>
    <w:rsid w:val="20B53580"/>
    <w:rsid w:val="20E27E95"/>
    <w:rsid w:val="20FE6AB7"/>
    <w:rsid w:val="21015634"/>
    <w:rsid w:val="211A3A81"/>
    <w:rsid w:val="211F66CE"/>
    <w:rsid w:val="214220C7"/>
    <w:rsid w:val="21577774"/>
    <w:rsid w:val="2171045E"/>
    <w:rsid w:val="21892216"/>
    <w:rsid w:val="218D29DC"/>
    <w:rsid w:val="21E151DE"/>
    <w:rsid w:val="21EF2A7E"/>
    <w:rsid w:val="22391FA1"/>
    <w:rsid w:val="224D6E66"/>
    <w:rsid w:val="22523B89"/>
    <w:rsid w:val="22674AB2"/>
    <w:rsid w:val="227C6434"/>
    <w:rsid w:val="231B57E9"/>
    <w:rsid w:val="2349265D"/>
    <w:rsid w:val="2354299E"/>
    <w:rsid w:val="23660B99"/>
    <w:rsid w:val="23673F1F"/>
    <w:rsid w:val="23863DC0"/>
    <w:rsid w:val="23AC0E5F"/>
    <w:rsid w:val="23B060D6"/>
    <w:rsid w:val="23C904A1"/>
    <w:rsid w:val="23DF4B16"/>
    <w:rsid w:val="23F04C6F"/>
    <w:rsid w:val="24C015D4"/>
    <w:rsid w:val="24C7534D"/>
    <w:rsid w:val="24C8532A"/>
    <w:rsid w:val="24DF37D7"/>
    <w:rsid w:val="24E73A1C"/>
    <w:rsid w:val="24F53DAA"/>
    <w:rsid w:val="251F1883"/>
    <w:rsid w:val="2540507F"/>
    <w:rsid w:val="25427562"/>
    <w:rsid w:val="257B5EAF"/>
    <w:rsid w:val="25991853"/>
    <w:rsid w:val="25DA2DAD"/>
    <w:rsid w:val="25F34318"/>
    <w:rsid w:val="25F94B91"/>
    <w:rsid w:val="26A81736"/>
    <w:rsid w:val="26A81B0F"/>
    <w:rsid w:val="26B26B4E"/>
    <w:rsid w:val="26E7692C"/>
    <w:rsid w:val="26FE6A26"/>
    <w:rsid w:val="27111EA9"/>
    <w:rsid w:val="277E76D6"/>
    <w:rsid w:val="278216CD"/>
    <w:rsid w:val="27F83FF2"/>
    <w:rsid w:val="280B5398"/>
    <w:rsid w:val="28275350"/>
    <w:rsid w:val="286A4B3A"/>
    <w:rsid w:val="287076BC"/>
    <w:rsid w:val="28DD272B"/>
    <w:rsid w:val="28F9258D"/>
    <w:rsid w:val="29684FD8"/>
    <w:rsid w:val="297C6B7F"/>
    <w:rsid w:val="29BB6250"/>
    <w:rsid w:val="29CE67C0"/>
    <w:rsid w:val="29F83699"/>
    <w:rsid w:val="2A0039F7"/>
    <w:rsid w:val="2A5C0C33"/>
    <w:rsid w:val="2AA27685"/>
    <w:rsid w:val="2AE3663E"/>
    <w:rsid w:val="2AFB46F3"/>
    <w:rsid w:val="2B197FDB"/>
    <w:rsid w:val="2B5D6214"/>
    <w:rsid w:val="2B810945"/>
    <w:rsid w:val="2B9017C6"/>
    <w:rsid w:val="2BC932F8"/>
    <w:rsid w:val="2BD53504"/>
    <w:rsid w:val="2BDE7DA6"/>
    <w:rsid w:val="2C367CD6"/>
    <w:rsid w:val="2CB32314"/>
    <w:rsid w:val="2CE70E8E"/>
    <w:rsid w:val="2CE96B7A"/>
    <w:rsid w:val="2CEA1A65"/>
    <w:rsid w:val="2CF04C51"/>
    <w:rsid w:val="2D366723"/>
    <w:rsid w:val="2D4E34B1"/>
    <w:rsid w:val="2DD05830"/>
    <w:rsid w:val="2DD446AF"/>
    <w:rsid w:val="2DFB435C"/>
    <w:rsid w:val="2E0929FA"/>
    <w:rsid w:val="2E336C4D"/>
    <w:rsid w:val="2E436BC2"/>
    <w:rsid w:val="2EB90CFB"/>
    <w:rsid w:val="2EDF1AA7"/>
    <w:rsid w:val="2EEB706F"/>
    <w:rsid w:val="2F584832"/>
    <w:rsid w:val="2F6D2F45"/>
    <w:rsid w:val="2F8B49FD"/>
    <w:rsid w:val="2FDD6121"/>
    <w:rsid w:val="2FFC6935"/>
    <w:rsid w:val="301D2103"/>
    <w:rsid w:val="30C71A36"/>
    <w:rsid w:val="30C97296"/>
    <w:rsid w:val="31903AE9"/>
    <w:rsid w:val="31A06CC3"/>
    <w:rsid w:val="31D411D9"/>
    <w:rsid w:val="31E17EE6"/>
    <w:rsid w:val="31F67500"/>
    <w:rsid w:val="31FD49AF"/>
    <w:rsid w:val="32390B96"/>
    <w:rsid w:val="325F77DE"/>
    <w:rsid w:val="3265691C"/>
    <w:rsid w:val="327D32F3"/>
    <w:rsid w:val="3292369F"/>
    <w:rsid w:val="32D94D15"/>
    <w:rsid w:val="32F92CC6"/>
    <w:rsid w:val="32F93368"/>
    <w:rsid w:val="32FA0077"/>
    <w:rsid w:val="33046441"/>
    <w:rsid w:val="331774E0"/>
    <w:rsid w:val="3359112E"/>
    <w:rsid w:val="33872364"/>
    <w:rsid w:val="33A15ABF"/>
    <w:rsid w:val="340D07CA"/>
    <w:rsid w:val="34197DE6"/>
    <w:rsid w:val="34583E33"/>
    <w:rsid w:val="346B5042"/>
    <w:rsid w:val="346E5486"/>
    <w:rsid w:val="34775A84"/>
    <w:rsid w:val="3480112C"/>
    <w:rsid w:val="348E6677"/>
    <w:rsid w:val="34981677"/>
    <w:rsid w:val="34AF4BD4"/>
    <w:rsid w:val="34B37DB3"/>
    <w:rsid w:val="34F333C8"/>
    <w:rsid w:val="34FA2427"/>
    <w:rsid w:val="34FB2CAD"/>
    <w:rsid w:val="351A16D0"/>
    <w:rsid w:val="3577266D"/>
    <w:rsid w:val="365409A2"/>
    <w:rsid w:val="365E7316"/>
    <w:rsid w:val="36AB6094"/>
    <w:rsid w:val="36B622DD"/>
    <w:rsid w:val="36D44232"/>
    <w:rsid w:val="36E6646B"/>
    <w:rsid w:val="36F17C8D"/>
    <w:rsid w:val="370210C9"/>
    <w:rsid w:val="370A09E8"/>
    <w:rsid w:val="37204C81"/>
    <w:rsid w:val="37290EEC"/>
    <w:rsid w:val="37357BE7"/>
    <w:rsid w:val="374107AA"/>
    <w:rsid w:val="37504119"/>
    <w:rsid w:val="3783006C"/>
    <w:rsid w:val="37974215"/>
    <w:rsid w:val="37A2629C"/>
    <w:rsid w:val="37A71A72"/>
    <w:rsid w:val="382B09F8"/>
    <w:rsid w:val="384C7F6A"/>
    <w:rsid w:val="38565113"/>
    <w:rsid w:val="385C2B93"/>
    <w:rsid w:val="386A278F"/>
    <w:rsid w:val="389416D4"/>
    <w:rsid w:val="38DF208C"/>
    <w:rsid w:val="38F22B4B"/>
    <w:rsid w:val="39022D13"/>
    <w:rsid w:val="391642C9"/>
    <w:rsid w:val="39181A88"/>
    <w:rsid w:val="393E469B"/>
    <w:rsid w:val="393F6F97"/>
    <w:rsid w:val="394D419B"/>
    <w:rsid w:val="396B75AE"/>
    <w:rsid w:val="399D6801"/>
    <w:rsid w:val="399E68F0"/>
    <w:rsid w:val="39BC73E4"/>
    <w:rsid w:val="39D92563"/>
    <w:rsid w:val="3A161420"/>
    <w:rsid w:val="3A3470D7"/>
    <w:rsid w:val="3A8A1DB9"/>
    <w:rsid w:val="3A996256"/>
    <w:rsid w:val="3AA83793"/>
    <w:rsid w:val="3AC30BA5"/>
    <w:rsid w:val="3AC845FA"/>
    <w:rsid w:val="3AD552AC"/>
    <w:rsid w:val="3B384E25"/>
    <w:rsid w:val="3B38701B"/>
    <w:rsid w:val="3B791DBB"/>
    <w:rsid w:val="3BA746D7"/>
    <w:rsid w:val="3BCC3DB1"/>
    <w:rsid w:val="3C0E3EDB"/>
    <w:rsid w:val="3C2A060C"/>
    <w:rsid w:val="3C3736D8"/>
    <w:rsid w:val="3C650763"/>
    <w:rsid w:val="3C691241"/>
    <w:rsid w:val="3CB167CD"/>
    <w:rsid w:val="3CD47E19"/>
    <w:rsid w:val="3D5C4334"/>
    <w:rsid w:val="3D5E4158"/>
    <w:rsid w:val="3D973860"/>
    <w:rsid w:val="3D977BD8"/>
    <w:rsid w:val="3DBF6191"/>
    <w:rsid w:val="3DD90F78"/>
    <w:rsid w:val="3E16329D"/>
    <w:rsid w:val="3E1F6EDA"/>
    <w:rsid w:val="3E2C3449"/>
    <w:rsid w:val="3E3C216C"/>
    <w:rsid w:val="3E5235FB"/>
    <w:rsid w:val="3E672F7B"/>
    <w:rsid w:val="3E7D23AE"/>
    <w:rsid w:val="3E7E3C04"/>
    <w:rsid w:val="3EA251B9"/>
    <w:rsid w:val="3EC57C4C"/>
    <w:rsid w:val="3ED26683"/>
    <w:rsid w:val="3EDD692C"/>
    <w:rsid w:val="3F0B35CF"/>
    <w:rsid w:val="3F1A65A3"/>
    <w:rsid w:val="3F597B83"/>
    <w:rsid w:val="405310A6"/>
    <w:rsid w:val="405A62B7"/>
    <w:rsid w:val="408660E6"/>
    <w:rsid w:val="40AD2414"/>
    <w:rsid w:val="40D87A4A"/>
    <w:rsid w:val="40F6422F"/>
    <w:rsid w:val="414176CD"/>
    <w:rsid w:val="41B92365"/>
    <w:rsid w:val="41BD3E67"/>
    <w:rsid w:val="41E91EBF"/>
    <w:rsid w:val="421353CC"/>
    <w:rsid w:val="423259DB"/>
    <w:rsid w:val="42502037"/>
    <w:rsid w:val="425D76A6"/>
    <w:rsid w:val="426149EE"/>
    <w:rsid w:val="4273778F"/>
    <w:rsid w:val="428B7B18"/>
    <w:rsid w:val="42DA2DF3"/>
    <w:rsid w:val="42DE112F"/>
    <w:rsid w:val="42E66828"/>
    <w:rsid w:val="431025E5"/>
    <w:rsid w:val="432B01A8"/>
    <w:rsid w:val="43341784"/>
    <w:rsid w:val="43425B55"/>
    <w:rsid w:val="43EC727A"/>
    <w:rsid w:val="43FB305C"/>
    <w:rsid w:val="44051469"/>
    <w:rsid w:val="44152B9A"/>
    <w:rsid w:val="443F6DD9"/>
    <w:rsid w:val="446B6033"/>
    <w:rsid w:val="44D53BDD"/>
    <w:rsid w:val="44E707BF"/>
    <w:rsid w:val="451A2CD3"/>
    <w:rsid w:val="452D7224"/>
    <w:rsid w:val="45385142"/>
    <w:rsid w:val="45393E31"/>
    <w:rsid w:val="456578D2"/>
    <w:rsid w:val="45C00947"/>
    <w:rsid w:val="45D26BA2"/>
    <w:rsid w:val="45DF239B"/>
    <w:rsid w:val="46177618"/>
    <w:rsid w:val="465B0273"/>
    <w:rsid w:val="46847EF4"/>
    <w:rsid w:val="46862142"/>
    <w:rsid w:val="468C403F"/>
    <w:rsid w:val="46CE0B33"/>
    <w:rsid w:val="46DD53F7"/>
    <w:rsid w:val="47321863"/>
    <w:rsid w:val="47677490"/>
    <w:rsid w:val="47685DFE"/>
    <w:rsid w:val="47813C73"/>
    <w:rsid w:val="47981FFA"/>
    <w:rsid w:val="47F72EB5"/>
    <w:rsid w:val="48021A26"/>
    <w:rsid w:val="483F781D"/>
    <w:rsid w:val="48675840"/>
    <w:rsid w:val="48C92240"/>
    <w:rsid w:val="48E01123"/>
    <w:rsid w:val="48FE55FA"/>
    <w:rsid w:val="491110DE"/>
    <w:rsid w:val="49344355"/>
    <w:rsid w:val="49796259"/>
    <w:rsid w:val="49AF2F7B"/>
    <w:rsid w:val="49FC706D"/>
    <w:rsid w:val="4A3E26F8"/>
    <w:rsid w:val="4A673034"/>
    <w:rsid w:val="4A754FCA"/>
    <w:rsid w:val="4AAD08BD"/>
    <w:rsid w:val="4AD34C87"/>
    <w:rsid w:val="4AD43EDB"/>
    <w:rsid w:val="4AE445B6"/>
    <w:rsid w:val="4B2E2769"/>
    <w:rsid w:val="4BE00125"/>
    <w:rsid w:val="4BF82908"/>
    <w:rsid w:val="4BF91D67"/>
    <w:rsid w:val="4C270CE3"/>
    <w:rsid w:val="4C2954B3"/>
    <w:rsid w:val="4C562157"/>
    <w:rsid w:val="4C630DFD"/>
    <w:rsid w:val="4C6F7B5C"/>
    <w:rsid w:val="4C820A30"/>
    <w:rsid w:val="4D372FE2"/>
    <w:rsid w:val="4D3C6146"/>
    <w:rsid w:val="4D3D659F"/>
    <w:rsid w:val="4D4A65B3"/>
    <w:rsid w:val="4D7D28D3"/>
    <w:rsid w:val="4D9C65E0"/>
    <w:rsid w:val="4DDB1AE9"/>
    <w:rsid w:val="4E1243F3"/>
    <w:rsid w:val="4E2564DC"/>
    <w:rsid w:val="4E3D7414"/>
    <w:rsid w:val="4E5F0D96"/>
    <w:rsid w:val="4E6F0156"/>
    <w:rsid w:val="4E925E47"/>
    <w:rsid w:val="4EC568AE"/>
    <w:rsid w:val="4F64121F"/>
    <w:rsid w:val="4FB27580"/>
    <w:rsid w:val="4FB55EA1"/>
    <w:rsid w:val="4FC955A7"/>
    <w:rsid w:val="50170885"/>
    <w:rsid w:val="509318A1"/>
    <w:rsid w:val="50B72270"/>
    <w:rsid w:val="50BA42D2"/>
    <w:rsid w:val="51815CB8"/>
    <w:rsid w:val="518A1725"/>
    <w:rsid w:val="518E4624"/>
    <w:rsid w:val="51A8098B"/>
    <w:rsid w:val="51A87CC3"/>
    <w:rsid w:val="51C86C76"/>
    <w:rsid w:val="52134EB0"/>
    <w:rsid w:val="527D012E"/>
    <w:rsid w:val="52842DDE"/>
    <w:rsid w:val="529C18B1"/>
    <w:rsid w:val="52EC702B"/>
    <w:rsid w:val="53157A18"/>
    <w:rsid w:val="534B1DE1"/>
    <w:rsid w:val="5379119D"/>
    <w:rsid w:val="5394672C"/>
    <w:rsid w:val="53C173B0"/>
    <w:rsid w:val="53C8109E"/>
    <w:rsid w:val="53F63069"/>
    <w:rsid w:val="5407642E"/>
    <w:rsid w:val="54104899"/>
    <w:rsid w:val="54291945"/>
    <w:rsid w:val="545549BF"/>
    <w:rsid w:val="54556A5F"/>
    <w:rsid w:val="5474516E"/>
    <w:rsid w:val="54A5063F"/>
    <w:rsid w:val="54B17EAC"/>
    <w:rsid w:val="54E5191C"/>
    <w:rsid w:val="54F60BF2"/>
    <w:rsid w:val="55571692"/>
    <w:rsid w:val="55606B38"/>
    <w:rsid w:val="55767A61"/>
    <w:rsid w:val="55877B51"/>
    <w:rsid w:val="55AF0DA5"/>
    <w:rsid w:val="55BB27B2"/>
    <w:rsid w:val="55F20765"/>
    <w:rsid w:val="55FA1855"/>
    <w:rsid w:val="56994189"/>
    <w:rsid w:val="56FF67C0"/>
    <w:rsid w:val="571676D2"/>
    <w:rsid w:val="571A450B"/>
    <w:rsid w:val="57205FDE"/>
    <w:rsid w:val="574D20D3"/>
    <w:rsid w:val="575E7C3F"/>
    <w:rsid w:val="578D143B"/>
    <w:rsid w:val="57D06AAD"/>
    <w:rsid w:val="58112067"/>
    <w:rsid w:val="585D150A"/>
    <w:rsid w:val="586C3EBA"/>
    <w:rsid w:val="59304DFA"/>
    <w:rsid w:val="5934663C"/>
    <w:rsid w:val="59930689"/>
    <w:rsid w:val="599424DE"/>
    <w:rsid w:val="599D4797"/>
    <w:rsid w:val="59A43BC6"/>
    <w:rsid w:val="59D72A42"/>
    <w:rsid w:val="59EE031F"/>
    <w:rsid w:val="5A043F5E"/>
    <w:rsid w:val="5A0A44B5"/>
    <w:rsid w:val="5A202AF9"/>
    <w:rsid w:val="5A4D4F22"/>
    <w:rsid w:val="5A6B0146"/>
    <w:rsid w:val="5A9656E5"/>
    <w:rsid w:val="5AA24852"/>
    <w:rsid w:val="5AAE10DA"/>
    <w:rsid w:val="5AD57882"/>
    <w:rsid w:val="5AD824B6"/>
    <w:rsid w:val="5AD835B2"/>
    <w:rsid w:val="5B0E7704"/>
    <w:rsid w:val="5B28386E"/>
    <w:rsid w:val="5B463649"/>
    <w:rsid w:val="5B6B0943"/>
    <w:rsid w:val="5BBB13B7"/>
    <w:rsid w:val="5BBC5667"/>
    <w:rsid w:val="5BEF4E48"/>
    <w:rsid w:val="5C4B2271"/>
    <w:rsid w:val="5C8132A4"/>
    <w:rsid w:val="5C8C2B08"/>
    <w:rsid w:val="5CED2486"/>
    <w:rsid w:val="5D4121E8"/>
    <w:rsid w:val="5DA32C8A"/>
    <w:rsid w:val="5DB76A82"/>
    <w:rsid w:val="5DEF33E7"/>
    <w:rsid w:val="5E0F66C9"/>
    <w:rsid w:val="5E2B1334"/>
    <w:rsid w:val="5E2B7699"/>
    <w:rsid w:val="5E2D3359"/>
    <w:rsid w:val="5E5605CD"/>
    <w:rsid w:val="5E660B6F"/>
    <w:rsid w:val="5E7B524E"/>
    <w:rsid w:val="5E8455E6"/>
    <w:rsid w:val="5F1C6AA3"/>
    <w:rsid w:val="5F510F57"/>
    <w:rsid w:val="5F531318"/>
    <w:rsid w:val="5F713A83"/>
    <w:rsid w:val="5FC02B0F"/>
    <w:rsid w:val="5FCA4332"/>
    <w:rsid w:val="5FE065BA"/>
    <w:rsid w:val="600846B5"/>
    <w:rsid w:val="601E1229"/>
    <w:rsid w:val="60362B2D"/>
    <w:rsid w:val="60574B46"/>
    <w:rsid w:val="608C552F"/>
    <w:rsid w:val="60925B0C"/>
    <w:rsid w:val="60D32603"/>
    <w:rsid w:val="60FE1965"/>
    <w:rsid w:val="61805C9F"/>
    <w:rsid w:val="61A81AE7"/>
    <w:rsid w:val="628D5669"/>
    <w:rsid w:val="62925066"/>
    <w:rsid w:val="62B075B0"/>
    <w:rsid w:val="63543AAA"/>
    <w:rsid w:val="63901609"/>
    <w:rsid w:val="63A750CF"/>
    <w:rsid w:val="63C246D8"/>
    <w:rsid w:val="64283ED7"/>
    <w:rsid w:val="64977799"/>
    <w:rsid w:val="64B5214C"/>
    <w:rsid w:val="66004238"/>
    <w:rsid w:val="6632247A"/>
    <w:rsid w:val="66694F58"/>
    <w:rsid w:val="66705295"/>
    <w:rsid w:val="66782D0D"/>
    <w:rsid w:val="66854F03"/>
    <w:rsid w:val="669D1243"/>
    <w:rsid w:val="669E7192"/>
    <w:rsid w:val="66D4029C"/>
    <w:rsid w:val="66E05BDE"/>
    <w:rsid w:val="66F51F53"/>
    <w:rsid w:val="670D1D53"/>
    <w:rsid w:val="673928B6"/>
    <w:rsid w:val="675941D9"/>
    <w:rsid w:val="675E20B3"/>
    <w:rsid w:val="6764561C"/>
    <w:rsid w:val="67740EAC"/>
    <w:rsid w:val="679A5E32"/>
    <w:rsid w:val="67EE6F9B"/>
    <w:rsid w:val="68022078"/>
    <w:rsid w:val="68424BF4"/>
    <w:rsid w:val="685F115A"/>
    <w:rsid w:val="68B73C46"/>
    <w:rsid w:val="6926489E"/>
    <w:rsid w:val="69306793"/>
    <w:rsid w:val="69312D43"/>
    <w:rsid w:val="69430BAA"/>
    <w:rsid w:val="69631896"/>
    <w:rsid w:val="699F614E"/>
    <w:rsid w:val="6A2B1938"/>
    <w:rsid w:val="6A404FCD"/>
    <w:rsid w:val="6A68432D"/>
    <w:rsid w:val="6A8F0EEF"/>
    <w:rsid w:val="6AA1665F"/>
    <w:rsid w:val="6AB36E48"/>
    <w:rsid w:val="6AC72CF4"/>
    <w:rsid w:val="6B2A295D"/>
    <w:rsid w:val="6B4853E7"/>
    <w:rsid w:val="6B492C7A"/>
    <w:rsid w:val="6BB5210A"/>
    <w:rsid w:val="6BD35C1A"/>
    <w:rsid w:val="6BD40E6C"/>
    <w:rsid w:val="6BE103E4"/>
    <w:rsid w:val="6BE46433"/>
    <w:rsid w:val="6C591181"/>
    <w:rsid w:val="6C5F73F4"/>
    <w:rsid w:val="6C6C1E3E"/>
    <w:rsid w:val="6C6D7B2C"/>
    <w:rsid w:val="6C7D1652"/>
    <w:rsid w:val="6C8A27CF"/>
    <w:rsid w:val="6CAF7271"/>
    <w:rsid w:val="6CDD1E91"/>
    <w:rsid w:val="6CE677BE"/>
    <w:rsid w:val="6CFE2841"/>
    <w:rsid w:val="6D6109EE"/>
    <w:rsid w:val="6D7304C7"/>
    <w:rsid w:val="6DFA00CE"/>
    <w:rsid w:val="6E093A6B"/>
    <w:rsid w:val="6E4541E2"/>
    <w:rsid w:val="6E4A6F8B"/>
    <w:rsid w:val="6E554ACF"/>
    <w:rsid w:val="6E826627"/>
    <w:rsid w:val="6EA33223"/>
    <w:rsid w:val="6EDD3729"/>
    <w:rsid w:val="6EF75BDC"/>
    <w:rsid w:val="6F4D4EC9"/>
    <w:rsid w:val="6F555F98"/>
    <w:rsid w:val="6F6E2D3D"/>
    <w:rsid w:val="6F8C6BEF"/>
    <w:rsid w:val="6FE20999"/>
    <w:rsid w:val="6FEC7322"/>
    <w:rsid w:val="6FF7728A"/>
    <w:rsid w:val="70303AB5"/>
    <w:rsid w:val="706532F9"/>
    <w:rsid w:val="70914E97"/>
    <w:rsid w:val="70995ECC"/>
    <w:rsid w:val="709B3182"/>
    <w:rsid w:val="70C60AA6"/>
    <w:rsid w:val="70D51775"/>
    <w:rsid w:val="70F85FA6"/>
    <w:rsid w:val="71571CFF"/>
    <w:rsid w:val="719B38A6"/>
    <w:rsid w:val="719D0204"/>
    <w:rsid w:val="71E95D23"/>
    <w:rsid w:val="725A5E3A"/>
    <w:rsid w:val="72A42969"/>
    <w:rsid w:val="730639CE"/>
    <w:rsid w:val="732A29E6"/>
    <w:rsid w:val="73991568"/>
    <w:rsid w:val="73A3530C"/>
    <w:rsid w:val="73A963EF"/>
    <w:rsid w:val="74122B08"/>
    <w:rsid w:val="743421E0"/>
    <w:rsid w:val="74366EBC"/>
    <w:rsid w:val="74751525"/>
    <w:rsid w:val="74870BAB"/>
    <w:rsid w:val="74A80CDA"/>
    <w:rsid w:val="74B57ED9"/>
    <w:rsid w:val="74E8608B"/>
    <w:rsid w:val="750F1346"/>
    <w:rsid w:val="757D5801"/>
    <w:rsid w:val="75B6616C"/>
    <w:rsid w:val="75FE7557"/>
    <w:rsid w:val="7612586A"/>
    <w:rsid w:val="761A3C6F"/>
    <w:rsid w:val="763D53E7"/>
    <w:rsid w:val="766424EE"/>
    <w:rsid w:val="76AA0D04"/>
    <w:rsid w:val="76B36B46"/>
    <w:rsid w:val="76C4011E"/>
    <w:rsid w:val="76E4424F"/>
    <w:rsid w:val="76E829AA"/>
    <w:rsid w:val="773D0910"/>
    <w:rsid w:val="77480084"/>
    <w:rsid w:val="777800BE"/>
    <w:rsid w:val="77DB73AA"/>
    <w:rsid w:val="782E2B3A"/>
    <w:rsid w:val="78681AFD"/>
    <w:rsid w:val="78920EF5"/>
    <w:rsid w:val="78931536"/>
    <w:rsid w:val="789A42B8"/>
    <w:rsid w:val="78B55682"/>
    <w:rsid w:val="79100242"/>
    <w:rsid w:val="791D109B"/>
    <w:rsid w:val="79635C52"/>
    <w:rsid w:val="798F339F"/>
    <w:rsid w:val="799F4099"/>
    <w:rsid w:val="79AE637B"/>
    <w:rsid w:val="79BA6EBA"/>
    <w:rsid w:val="79FC505A"/>
    <w:rsid w:val="7A1606F0"/>
    <w:rsid w:val="7A234F9F"/>
    <w:rsid w:val="7A4555DA"/>
    <w:rsid w:val="7AEA3831"/>
    <w:rsid w:val="7B7207CF"/>
    <w:rsid w:val="7B8562F1"/>
    <w:rsid w:val="7C544FEC"/>
    <w:rsid w:val="7CDE77BC"/>
    <w:rsid w:val="7D0058E2"/>
    <w:rsid w:val="7D047C79"/>
    <w:rsid w:val="7D1748C8"/>
    <w:rsid w:val="7D301C90"/>
    <w:rsid w:val="7D4A1B14"/>
    <w:rsid w:val="7D6853A5"/>
    <w:rsid w:val="7D707471"/>
    <w:rsid w:val="7D9206DD"/>
    <w:rsid w:val="7DA27155"/>
    <w:rsid w:val="7DB038A7"/>
    <w:rsid w:val="7DE32A1C"/>
    <w:rsid w:val="7E082516"/>
    <w:rsid w:val="7E6835C1"/>
    <w:rsid w:val="7ECD5E75"/>
    <w:rsid w:val="7EEA4E47"/>
    <w:rsid w:val="7EF160E6"/>
    <w:rsid w:val="7F6E7BA7"/>
    <w:rsid w:val="7F8053E3"/>
    <w:rsid w:val="7FAB0D68"/>
    <w:rsid w:val="7FC25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60" w:lineRule="exact"/>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qFormat/>
    <w:uiPriority w:val="9"/>
    <w:pPr>
      <w:keepNext/>
      <w:keepLines/>
      <w:numPr>
        <w:ilvl w:val="0"/>
        <w:numId w:val="1"/>
      </w:numPr>
      <w:spacing w:before="340" w:after="330" w:line="578" w:lineRule="atLeast"/>
      <w:outlineLvl w:val="0"/>
    </w:pPr>
    <w:rPr>
      <w:b/>
      <w:bCs/>
      <w:kern w:val="44"/>
      <w:sz w:val="28"/>
      <w:szCs w:val="44"/>
    </w:rPr>
  </w:style>
  <w:style w:type="paragraph" w:styleId="3">
    <w:name w:val="heading 2"/>
    <w:basedOn w:val="1"/>
    <w:next w:val="1"/>
    <w:semiHidden/>
    <w:unhideWhenUsed/>
    <w:qFormat/>
    <w:uiPriority w:val="9"/>
    <w:pPr>
      <w:keepNext/>
      <w:keepLines/>
      <w:numPr>
        <w:ilvl w:val="1"/>
        <w:numId w:val="1"/>
      </w:numPr>
      <w:spacing w:before="260" w:after="260" w:line="413" w:lineRule="auto"/>
      <w:outlineLvl w:val="1"/>
    </w:pPr>
    <w:rPr>
      <w:rFonts w:ascii="Arial" w:hAnsi="Arial" w:eastAsia="黑体"/>
      <w:b/>
      <w:sz w:val="32"/>
    </w:rPr>
  </w:style>
  <w:style w:type="paragraph" w:styleId="4">
    <w:name w:val="heading 3"/>
    <w:basedOn w:val="1"/>
    <w:next w:val="1"/>
    <w:semiHidden/>
    <w:unhideWhenUsed/>
    <w:qFormat/>
    <w:uiPriority w:val="9"/>
    <w:pPr>
      <w:keepNext/>
      <w:keepLines/>
      <w:numPr>
        <w:ilvl w:val="2"/>
        <w:numId w:val="1"/>
      </w:numPr>
      <w:spacing w:before="260" w:after="260" w:line="413" w:lineRule="auto"/>
      <w:outlineLvl w:val="2"/>
    </w:pPr>
    <w:rPr>
      <w:b/>
      <w:sz w:val="32"/>
    </w:rPr>
  </w:style>
  <w:style w:type="paragraph" w:styleId="5">
    <w:name w:val="heading 4"/>
    <w:basedOn w:val="1"/>
    <w:next w:val="1"/>
    <w:semiHidden/>
    <w:unhideWhenUsed/>
    <w:qFormat/>
    <w:uiPriority w:val="9"/>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semiHidden/>
    <w:unhideWhenUsed/>
    <w:qFormat/>
    <w:uiPriority w:val="9"/>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9"/>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9"/>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9"/>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9"/>
    <w:pPr>
      <w:keepNext/>
      <w:keepLines/>
      <w:numPr>
        <w:ilvl w:val="8"/>
        <w:numId w:val="1"/>
      </w:numPr>
      <w:spacing w:before="240" w:after="64" w:line="317" w:lineRule="auto"/>
      <w:outlineLvl w:val="8"/>
    </w:pPr>
    <w:rPr>
      <w:rFonts w:ascii="Arial" w:hAnsi="Arial" w:eastAsia="黑体"/>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text"/>
    <w:basedOn w:val="1"/>
    <w:link w:val="37"/>
    <w:unhideWhenUsed/>
    <w:qFormat/>
    <w:uiPriority w:val="99"/>
    <w:pPr>
      <w:jc w:val="left"/>
    </w:pPr>
  </w:style>
  <w:style w:type="paragraph" w:styleId="12">
    <w:name w:val="Body Text"/>
    <w:basedOn w:val="1"/>
    <w:link w:val="30"/>
    <w:qFormat/>
    <w:uiPriority w:val="0"/>
    <w:pPr>
      <w:widowControl/>
      <w:tabs>
        <w:tab w:val="left" w:pos="720"/>
        <w:tab w:val="left" w:pos="1440"/>
        <w:tab w:val="left" w:pos="3360"/>
        <w:tab w:val="left" w:pos="8520"/>
      </w:tabs>
      <w:spacing w:line="360" w:lineRule="atLeast"/>
    </w:pPr>
    <w:rPr>
      <w:rFonts w:ascii="Times New Roman" w:hAnsi="Times New Roman" w:eastAsia="Times New Roman" w:cs="Times New Roman"/>
      <w:kern w:val="0"/>
      <w:sz w:val="24"/>
      <w:szCs w:val="20"/>
      <w:lang w:eastAsia="en-US"/>
    </w:rPr>
  </w:style>
  <w:style w:type="paragraph" w:styleId="13">
    <w:name w:val="Date"/>
    <w:basedOn w:val="1"/>
    <w:next w:val="1"/>
    <w:link w:val="32"/>
    <w:semiHidden/>
    <w:unhideWhenUsed/>
    <w:qFormat/>
    <w:uiPriority w:val="99"/>
    <w:pPr>
      <w:ind w:left="100" w:leftChars="2500"/>
    </w:pPr>
  </w:style>
  <w:style w:type="paragraph" w:styleId="14">
    <w:name w:val="Balloon Text"/>
    <w:basedOn w:val="1"/>
    <w:link w:val="26"/>
    <w:semiHidden/>
    <w:unhideWhenUsed/>
    <w:qFormat/>
    <w:uiPriority w:val="99"/>
    <w:pPr>
      <w:spacing w:line="240" w:lineRule="auto"/>
    </w:pPr>
    <w:rPr>
      <w:sz w:val="18"/>
      <w:szCs w:val="18"/>
    </w:rPr>
  </w:style>
  <w:style w:type="paragraph" w:styleId="15">
    <w:name w:val="footer"/>
    <w:basedOn w:val="1"/>
    <w:link w:val="28"/>
    <w:unhideWhenUsed/>
    <w:qFormat/>
    <w:uiPriority w:val="99"/>
    <w:pPr>
      <w:tabs>
        <w:tab w:val="center" w:pos="4153"/>
        <w:tab w:val="right" w:pos="8306"/>
      </w:tabs>
      <w:snapToGrid w:val="0"/>
      <w:spacing w:line="240" w:lineRule="atLeast"/>
      <w:jc w:val="left"/>
    </w:pPr>
    <w:rPr>
      <w:sz w:val="18"/>
      <w:szCs w:val="18"/>
    </w:rPr>
  </w:style>
  <w:style w:type="paragraph" w:styleId="16">
    <w:name w:val="header"/>
    <w:basedOn w:val="1"/>
    <w:link w:val="2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7">
    <w:name w:val="toc 1"/>
    <w:basedOn w:val="1"/>
    <w:next w:val="1"/>
    <w:unhideWhenUsed/>
    <w:qFormat/>
    <w:uiPriority w:val="39"/>
    <w:pPr>
      <w:tabs>
        <w:tab w:val="left" w:pos="420"/>
        <w:tab w:val="right" w:leader="dot" w:pos="8296"/>
      </w:tabs>
      <w:spacing w:line="360" w:lineRule="auto"/>
      <w:jc w:val="center"/>
    </w:pPr>
    <w:rPr>
      <w:rFonts w:ascii="仿宋" w:hAnsi="仿宋" w:eastAsia="仿宋"/>
      <w:b/>
    </w:rPr>
  </w:style>
  <w:style w:type="paragraph" w:styleId="18">
    <w:name w:val="HTML Preformatted"/>
    <w:basedOn w:val="1"/>
    <w:link w:val="4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9">
    <w:name w:val="Normal (Web)"/>
    <w:basedOn w:val="1"/>
    <w:semiHidden/>
    <w:unhideWhenUsed/>
    <w:qFormat/>
    <w:uiPriority w:val="99"/>
    <w:pPr>
      <w:widowControl/>
      <w:spacing w:before="100" w:beforeAutospacing="1" w:after="100" w:afterAutospacing="1" w:line="240" w:lineRule="auto"/>
      <w:jc w:val="left"/>
    </w:pPr>
    <w:rPr>
      <w:rFonts w:ascii="宋体" w:hAnsi="宋体" w:eastAsia="宋体" w:cs="宋体"/>
      <w:kern w:val="0"/>
      <w:sz w:val="24"/>
      <w:szCs w:val="24"/>
    </w:rPr>
  </w:style>
  <w:style w:type="paragraph" w:styleId="20">
    <w:name w:val="annotation subject"/>
    <w:basedOn w:val="11"/>
    <w:next w:val="11"/>
    <w:link w:val="38"/>
    <w:semiHidden/>
    <w:unhideWhenUsed/>
    <w:qFormat/>
    <w:uiPriority w:val="99"/>
    <w:rPr>
      <w:b/>
      <w:bCs/>
    </w:rPr>
  </w:style>
  <w:style w:type="table" w:styleId="22">
    <w:name w:val="Table Grid"/>
    <w:basedOn w:val="21"/>
    <w:qFormat/>
    <w:uiPriority w:val="0"/>
    <w:pPr>
      <w:widowControl w:val="0"/>
      <w:jc w:val="both"/>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4">
    <w:name w:val="Hyperlink"/>
    <w:basedOn w:val="23"/>
    <w:unhideWhenUsed/>
    <w:qFormat/>
    <w:uiPriority w:val="99"/>
    <w:rPr>
      <w:color w:val="0000FF"/>
      <w:u w:val="single"/>
    </w:rPr>
  </w:style>
  <w:style w:type="character" w:styleId="25">
    <w:name w:val="annotation reference"/>
    <w:basedOn w:val="23"/>
    <w:semiHidden/>
    <w:unhideWhenUsed/>
    <w:qFormat/>
    <w:uiPriority w:val="99"/>
    <w:rPr>
      <w:sz w:val="21"/>
      <w:szCs w:val="21"/>
    </w:rPr>
  </w:style>
  <w:style w:type="character" w:customStyle="1" w:styleId="26">
    <w:name w:val="批注框文本 字符"/>
    <w:basedOn w:val="23"/>
    <w:link w:val="14"/>
    <w:semiHidden/>
    <w:qFormat/>
    <w:uiPriority w:val="99"/>
    <w:rPr>
      <w:sz w:val="18"/>
      <w:szCs w:val="18"/>
    </w:rPr>
  </w:style>
  <w:style w:type="character" w:customStyle="1" w:styleId="27">
    <w:name w:val="页眉 字符"/>
    <w:basedOn w:val="23"/>
    <w:link w:val="16"/>
    <w:qFormat/>
    <w:uiPriority w:val="99"/>
    <w:rPr>
      <w:sz w:val="18"/>
      <w:szCs w:val="18"/>
    </w:rPr>
  </w:style>
  <w:style w:type="character" w:customStyle="1" w:styleId="28">
    <w:name w:val="页脚 字符"/>
    <w:basedOn w:val="23"/>
    <w:link w:val="15"/>
    <w:qFormat/>
    <w:uiPriority w:val="99"/>
    <w:rPr>
      <w:sz w:val="18"/>
      <w:szCs w:val="18"/>
    </w:rPr>
  </w:style>
  <w:style w:type="paragraph" w:styleId="29">
    <w:name w:val="List Paragraph"/>
    <w:basedOn w:val="1"/>
    <w:link w:val="36"/>
    <w:qFormat/>
    <w:uiPriority w:val="34"/>
    <w:pPr>
      <w:spacing w:line="240" w:lineRule="auto"/>
      <w:ind w:firstLine="420" w:firstLineChars="200"/>
    </w:pPr>
  </w:style>
  <w:style w:type="character" w:customStyle="1" w:styleId="30">
    <w:name w:val="正文文本 字符"/>
    <w:basedOn w:val="23"/>
    <w:link w:val="12"/>
    <w:qFormat/>
    <w:uiPriority w:val="0"/>
    <w:rPr>
      <w:rFonts w:ascii="Times New Roman" w:hAnsi="Times New Roman" w:eastAsia="Times New Roman" w:cs="Times New Roman"/>
      <w:kern w:val="0"/>
      <w:sz w:val="24"/>
      <w:szCs w:val="20"/>
      <w:lang w:eastAsia="en-US"/>
    </w:rPr>
  </w:style>
  <w:style w:type="paragraph" w:customStyle="1" w:styleId="31">
    <w:name w:val="Default"/>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character" w:customStyle="1" w:styleId="32">
    <w:name w:val="日期 字符"/>
    <w:basedOn w:val="23"/>
    <w:link w:val="13"/>
    <w:semiHidden/>
    <w:qFormat/>
    <w:uiPriority w:val="99"/>
  </w:style>
  <w:style w:type="character" w:customStyle="1" w:styleId="33">
    <w:name w:val="标题 1 字符"/>
    <w:basedOn w:val="23"/>
    <w:link w:val="2"/>
    <w:qFormat/>
    <w:uiPriority w:val="9"/>
    <w:rPr>
      <w:b/>
      <w:bCs/>
      <w:kern w:val="44"/>
      <w:sz w:val="28"/>
      <w:szCs w:val="44"/>
    </w:rPr>
  </w:style>
  <w:style w:type="paragraph" w:styleId="34">
    <w:name w:val="No Spacing"/>
    <w:link w:val="35"/>
    <w:qFormat/>
    <w:uiPriority w:val="1"/>
    <w:rPr>
      <w:rFonts w:asciiTheme="minorHAnsi" w:hAnsiTheme="minorHAnsi" w:eastAsiaTheme="minorEastAsia" w:cstheme="minorBidi"/>
      <w:sz w:val="22"/>
      <w:szCs w:val="22"/>
      <w:lang w:val="en-US" w:eastAsia="zh-CN" w:bidi="ar-SA"/>
    </w:rPr>
  </w:style>
  <w:style w:type="character" w:customStyle="1" w:styleId="35">
    <w:name w:val="无间隔 字符"/>
    <w:basedOn w:val="23"/>
    <w:link w:val="34"/>
    <w:qFormat/>
    <w:uiPriority w:val="1"/>
    <w:rPr>
      <w:kern w:val="0"/>
      <w:sz w:val="22"/>
    </w:rPr>
  </w:style>
  <w:style w:type="character" w:customStyle="1" w:styleId="36">
    <w:name w:val="列出段落 字符"/>
    <w:basedOn w:val="23"/>
    <w:link w:val="29"/>
    <w:qFormat/>
    <w:uiPriority w:val="34"/>
  </w:style>
  <w:style w:type="character" w:customStyle="1" w:styleId="37">
    <w:name w:val="批注文字 字符"/>
    <w:basedOn w:val="23"/>
    <w:link w:val="11"/>
    <w:qFormat/>
    <w:uiPriority w:val="99"/>
  </w:style>
  <w:style w:type="character" w:customStyle="1" w:styleId="38">
    <w:name w:val="批注主题 字符"/>
    <w:basedOn w:val="37"/>
    <w:link w:val="20"/>
    <w:semiHidden/>
    <w:qFormat/>
    <w:uiPriority w:val="99"/>
    <w:rPr>
      <w:b/>
      <w:bCs/>
    </w:rPr>
  </w:style>
  <w:style w:type="character" w:customStyle="1" w:styleId="39">
    <w:name w:val="font21"/>
    <w:basedOn w:val="23"/>
    <w:qFormat/>
    <w:uiPriority w:val="0"/>
    <w:rPr>
      <w:rFonts w:ascii="微软雅黑" w:hAnsi="微软雅黑" w:eastAsia="微软雅黑" w:cs="微软雅黑"/>
      <w:color w:val="000000"/>
      <w:sz w:val="22"/>
      <w:szCs w:val="22"/>
      <w:u w:val="none"/>
    </w:rPr>
  </w:style>
  <w:style w:type="character" w:customStyle="1" w:styleId="40">
    <w:name w:val="font31"/>
    <w:basedOn w:val="23"/>
    <w:qFormat/>
    <w:uiPriority w:val="0"/>
    <w:rPr>
      <w:rFonts w:hint="eastAsia" w:ascii="彩虹粗仿宋" w:hAnsi="彩虹粗仿宋" w:eastAsia="彩虹粗仿宋" w:cs="彩虹粗仿宋"/>
      <w:color w:val="000000"/>
      <w:sz w:val="22"/>
      <w:szCs w:val="22"/>
      <w:u w:val="none"/>
    </w:rPr>
  </w:style>
  <w:style w:type="character" w:customStyle="1" w:styleId="41">
    <w:name w:val="HTML 预设格式 字符"/>
    <w:basedOn w:val="23"/>
    <w:link w:val="18"/>
    <w:semiHidden/>
    <w:qFormat/>
    <w:uiPriority w:val="99"/>
    <w:rPr>
      <w:rFonts w:ascii="宋体" w:hAnsi="宋体"/>
      <w:sz w:val="24"/>
      <w:szCs w:val="24"/>
    </w:rPr>
  </w:style>
  <w:style w:type="paragraph" w:customStyle="1" w:styleId="42">
    <w:name w:val="列出段落1"/>
    <w:basedOn w:val="1"/>
    <w:qFormat/>
    <w:uiPriority w:val="99"/>
    <w:pPr>
      <w:ind w:firstLine="420" w:firstLineChars="200"/>
    </w:pPr>
  </w:style>
  <w:style w:type="paragraph" w:customStyle="1" w:styleId="43">
    <w:name w:val="列出段落11"/>
    <w:basedOn w:val="1"/>
    <w:qFormat/>
    <w:uiPriority w:val="1"/>
    <w:pPr>
      <w:spacing w:line="280" w:lineRule="exact"/>
      <w:ind w:left="951" w:hanging="213"/>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22826;&#20445;&#20135;&#20225;&#23458;&#23637;&#19994;&#25163;&#20876;\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verPageProperties xmlns="http://schemas.microsoft.com/office/2006/coverPageProps">
  <PublishDate>2019-05-06T00:00:00</PublishDate>
  <Abstract/>
  <CompanyAddress/>
  <CompanyPhone/>
  <CompanyFax/>
  <CompanyEmail/>
</CoverPage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AF091B-3C7A-41E3-B477-F2FDAA23CFDA}">
  <ds:schemaRefs/>
</ds:datastoreItem>
</file>

<file path=customXml/itemProps3.xml><?xml version="1.0" encoding="utf-8"?>
<ds:datastoreItem xmlns:ds="http://schemas.openxmlformats.org/officeDocument/2006/customXml" ds:itemID="{19E76F2F-AA02-434E-8BFD-2127E70BD71F}">
  <ds:schemaRefs/>
</ds:datastoreItem>
</file>

<file path=docProps/app.xml><?xml version="1.0" encoding="utf-8"?>
<Properties xmlns="http://schemas.openxmlformats.org/officeDocument/2006/extended-properties" xmlns:vt="http://schemas.openxmlformats.org/officeDocument/2006/docPropsVTypes">
  <Template>Normal.wpt</Template>
  <Company>太保安联健康保险股份有限公司健康管理中心</Company>
  <Pages>59</Pages>
  <Words>4755</Words>
  <Characters>27105</Characters>
  <Lines>225</Lines>
  <Paragraphs>63</Paragraphs>
  <TotalTime>2</TotalTime>
  <ScaleCrop>false</ScaleCrop>
  <LinksUpToDate>false</LinksUpToDate>
  <CharactersWithSpaces>31797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2020-02-20T02:40:00Z</dcterms:created>
  <dc:creator>CPIC</dc:creator>
  <cp:lastModifiedBy>赵坤</cp:lastModifiedBy>
  <dcterms:modified xsi:type="dcterms:W3CDTF">2024-01-25T03:37:32Z</dcterms:modified>
  <dc:title>健康管理服务说明书</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417F697313B2469385059B1C722E8001</vt:lpwstr>
  </property>
</Properties>
</file>