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中国</w:t>
      </w:r>
      <w:r>
        <w:rPr>
          <w:rFonts w:hint="eastAsia" w:ascii="宋体" w:hAnsi="宋体" w:eastAsia="宋体" w:cs="宋体"/>
          <w:b/>
          <w:bCs/>
          <w:color w:val="auto"/>
          <w:sz w:val="28"/>
          <w:szCs w:val="36"/>
        </w:rPr>
        <w:t>太平洋</w:t>
      </w:r>
      <w:r>
        <w:rPr>
          <w:rFonts w:hint="eastAsia" w:ascii="宋体" w:hAnsi="宋体" w:eastAsia="宋体" w:cs="宋体"/>
          <w:b/>
          <w:bCs/>
          <w:color w:val="auto"/>
          <w:sz w:val="28"/>
          <w:szCs w:val="36"/>
          <w:lang w:val="en-US" w:eastAsia="zh-CN"/>
        </w:rPr>
        <w:t>人寿</w:t>
      </w:r>
      <w:r>
        <w:rPr>
          <w:rFonts w:hint="eastAsia" w:ascii="宋体" w:hAnsi="宋体" w:eastAsia="宋体" w:cs="宋体"/>
          <w:b/>
          <w:bCs/>
          <w:color w:val="auto"/>
          <w:sz w:val="28"/>
          <w:szCs w:val="36"/>
        </w:rPr>
        <w:t>保险股份有限公司</w:t>
      </w:r>
    </w:p>
    <w:p>
      <w:pPr>
        <w:spacing w:line="360" w:lineRule="auto"/>
        <w:jc w:val="center"/>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安享百万医疗保险（费率可调）</w:t>
      </w:r>
    </w:p>
    <w:p>
      <w:pPr>
        <w:spacing w:line="360" w:lineRule="auto"/>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rPr>
        <w:t>健康管理服务手册</w:t>
      </w:r>
    </w:p>
    <w:p>
      <w:pPr>
        <w:spacing w:line="360" w:lineRule="auto"/>
        <w:ind w:firstLine="420"/>
        <w:jc w:val="center"/>
        <w:rPr>
          <w:rFonts w:hint="eastAsia" w:ascii="宋体" w:hAnsi="宋体" w:eastAsia="宋体" w:cs="宋体"/>
          <w:color w:val="auto"/>
        </w:rPr>
      </w:pPr>
    </w:p>
    <w:p>
      <w:pPr>
        <w:spacing w:line="600" w:lineRule="exact"/>
        <w:ind w:firstLine="420"/>
        <w:jc w:val="left"/>
        <w:rPr>
          <w:rFonts w:hint="eastAsia" w:ascii="宋体" w:hAnsi="宋体" w:eastAsia="宋体" w:cs="宋体"/>
          <w:color w:val="auto"/>
          <w:lang w:eastAsia="zh-CN"/>
        </w:rPr>
      </w:pPr>
      <w:r>
        <w:rPr>
          <w:rFonts w:hint="eastAsia" w:ascii="宋体" w:hAnsi="宋体" w:eastAsia="宋体" w:cs="宋体"/>
          <w:color w:val="auto"/>
        </w:rPr>
        <w:t>感谢您选择</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保险股份有限公司，很荣幸为您提供服务</w:t>
      </w:r>
      <w:r>
        <w:rPr>
          <w:rFonts w:hint="eastAsia" w:ascii="宋体" w:hAnsi="宋体" w:eastAsia="宋体" w:cs="宋体"/>
          <w:color w:val="auto"/>
          <w:lang w:eastAsia="zh-CN"/>
        </w:rPr>
        <w:t>。</w:t>
      </w:r>
    </w:p>
    <w:p>
      <w:pPr>
        <w:spacing w:line="600" w:lineRule="exact"/>
        <w:ind w:firstLine="420"/>
        <w:jc w:val="left"/>
        <w:rPr>
          <w:rFonts w:hint="eastAsia" w:ascii="宋体" w:hAnsi="宋体" w:eastAsia="宋体" w:cs="宋体"/>
          <w:color w:val="auto"/>
        </w:rPr>
      </w:pPr>
      <w:r>
        <w:rPr>
          <w:rFonts w:hint="eastAsia" w:ascii="宋体" w:hAnsi="宋体" w:eastAsia="宋体" w:cs="宋体"/>
          <w:color w:val="auto"/>
        </w:rPr>
        <w:t>您的《</w:t>
      </w:r>
      <w:r>
        <w:rPr>
          <w:rFonts w:hint="eastAsia" w:ascii="宋体" w:hAnsi="宋体" w:eastAsia="宋体" w:cs="宋体"/>
          <w:color w:val="auto"/>
          <w:lang w:val="en-US" w:eastAsia="zh-CN"/>
        </w:rPr>
        <w:t>安享百万医疗保险（费率可调）</w:t>
      </w:r>
      <w:r>
        <w:rPr>
          <w:rFonts w:hint="eastAsia" w:ascii="宋体" w:hAnsi="宋体" w:eastAsia="宋体" w:cs="宋体"/>
          <w:color w:val="auto"/>
        </w:rPr>
        <w:t>》保险合同（以下简称“保险合同”）由</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保险股份有限公司（以下简称“本公司”）承保，并承担在本保险合同中约定的给付保险金的责任。</w:t>
      </w:r>
    </w:p>
    <w:p>
      <w:pPr>
        <w:spacing w:line="600" w:lineRule="exact"/>
        <w:ind w:firstLine="420"/>
        <w:jc w:val="left"/>
        <w:rPr>
          <w:rFonts w:hint="eastAsia" w:ascii="宋体" w:hAnsi="宋体" w:eastAsia="宋体" w:cs="宋体"/>
          <w:color w:val="auto"/>
        </w:rPr>
      </w:pPr>
      <w:r>
        <w:rPr>
          <w:rFonts w:hint="eastAsia" w:ascii="宋体" w:hAnsi="宋体" w:eastAsia="宋体" w:cs="宋体"/>
          <w:spacing w:val="1"/>
          <w:sz w:val="21"/>
          <w:szCs w:val="21"/>
        </w:rPr>
        <w:t>本服务由太平洋寿险签约的第三方服务商</w:t>
      </w:r>
      <w:r>
        <w:rPr>
          <w:rFonts w:hint="eastAsia" w:ascii="宋体" w:hAnsi="宋体" w:eastAsia="宋体" w:cs="宋体"/>
          <w:color w:val="auto"/>
        </w:rPr>
        <w:t>为您提供在本服务手册中约定的以下健康管理服务：</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专家预约</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w:t>
      </w:r>
      <w:r>
        <w:rPr>
          <w:rFonts w:hint="eastAsia" w:ascii="宋体" w:hAnsi="宋体" w:eastAsia="宋体" w:cs="宋体"/>
          <w:color w:val="auto"/>
          <w:lang w:val="en-US" w:eastAsia="zh-CN"/>
        </w:rPr>
        <w:t>病房</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w:t>
      </w:r>
      <w:r>
        <w:rPr>
          <w:rFonts w:hint="eastAsia" w:ascii="宋体" w:hAnsi="宋体" w:eastAsia="宋体" w:cs="宋体"/>
          <w:color w:val="auto"/>
          <w:lang w:val="en-US" w:eastAsia="zh-CN"/>
        </w:rPr>
        <w:t>手术</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snapToGrid/>
          <w:color w:val="auto"/>
          <w:sz w:val="21"/>
          <w:szCs w:val="22"/>
        </w:rPr>
        <w:t>二次诊疗</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住院垫付</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院后照护</w:t>
      </w:r>
    </w:p>
    <w:p>
      <w:pPr>
        <w:spacing w:before="156" w:beforeLines="50" w:after="156" w:afterLines="50" w:line="600" w:lineRule="exact"/>
        <w:rPr>
          <w:rFonts w:hint="eastAsia" w:ascii="宋体" w:hAnsi="宋体" w:eastAsia="宋体" w:cs="宋体"/>
          <w:color w:val="auto"/>
          <w:szCs w:val="21"/>
        </w:rPr>
      </w:pPr>
    </w:p>
    <w:p>
      <w:pPr>
        <w:spacing w:before="156" w:beforeLines="50" w:after="156" w:afterLines="50" w:line="600" w:lineRule="exact"/>
        <w:rPr>
          <w:rFonts w:hint="eastAsia" w:ascii="宋体" w:hAnsi="宋体" w:eastAsia="宋体" w:cs="宋体"/>
          <w:color w:val="auto"/>
          <w:szCs w:val="21"/>
        </w:rPr>
      </w:pPr>
      <w:r>
        <w:rPr>
          <w:rFonts w:hint="eastAsia" w:ascii="宋体" w:hAnsi="宋体" w:eastAsia="宋体" w:cs="宋体"/>
          <w:color w:val="auto"/>
          <w:szCs w:val="21"/>
        </w:rPr>
        <w:t>本服务手册旨在帮助您了解上述服务的具体内容及申请流程，以便更好地维护您的权益。</w:t>
      </w:r>
    </w:p>
    <w:p>
      <w:pPr>
        <w:spacing w:line="600" w:lineRule="exact"/>
        <w:ind w:firstLine="420"/>
        <w:jc w:val="righ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中国</w:t>
      </w:r>
      <w:r>
        <w:rPr>
          <w:rFonts w:hint="eastAsia" w:ascii="宋体" w:hAnsi="宋体" w:eastAsia="宋体" w:cs="宋体"/>
          <w:color w:val="auto"/>
          <w:szCs w:val="21"/>
        </w:rPr>
        <w:t>太平洋</w:t>
      </w:r>
      <w:r>
        <w:rPr>
          <w:rFonts w:hint="eastAsia" w:ascii="宋体" w:hAnsi="宋体" w:eastAsia="宋体" w:cs="宋体"/>
          <w:color w:val="auto"/>
          <w:szCs w:val="21"/>
          <w:lang w:val="en-US" w:eastAsia="zh-CN"/>
        </w:rPr>
        <w:t>人寿</w:t>
      </w:r>
      <w:r>
        <w:rPr>
          <w:rFonts w:hint="eastAsia" w:ascii="宋体" w:hAnsi="宋体" w:eastAsia="宋体" w:cs="宋体"/>
          <w:color w:val="auto"/>
          <w:szCs w:val="21"/>
        </w:rPr>
        <w:t>保险股份有限公司</w:t>
      </w:r>
    </w:p>
    <w:p>
      <w:pPr>
        <w:spacing w:line="600" w:lineRule="exact"/>
        <w:ind w:firstLine="420"/>
        <w:jc w:val="right"/>
        <w:rPr>
          <w:rFonts w:hint="default" w:ascii="宋体" w:hAnsi="宋体" w:eastAsia="宋体" w:cs="宋体"/>
          <w:color w:val="auto"/>
          <w:szCs w:val="21"/>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lang w:val="en-US" w:eastAsia="zh-CN"/>
        </w:rPr>
        <w:t xml:space="preserve">                                               2024年1</w:t>
      </w:r>
      <w:bookmarkStart w:id="0" w:name="_GoBack"/>
      <w:bookmarkEnd w:id="0"/>
      <w:r>
        <w:rPr>
          <w:rFonts w:hint="eastAsia" w:ascii="宋体" w:hAnsi="宋体" w:eastAsia="宋体" w:cs="宋体"/>
          <w:color w:val="auto"/>
          <w:szCs w:val="21"/>
          <w:lang w:val="en-US" w:eastAsia="zh-CN"/>
        </w:rPr>
        <w:t>月</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b/>
          <w:bCs/>
          <w:color w:val="auto"/>
          <w:szCs w:val="21"/>
        </w:rPr>
        <w:t>敬请注意：</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color w:val="auto"/>
          <w:szCs w:val="21"/>
        </w:rPr>
        <w:t>本服务手册旨在帮助您更好地使用健康管理服务，如相关内容与保险合同不一致，请以保险合同为准。</w:t>
      </w:r>
    </w:p>
    <w:p>
      <w:pPr>
        <w:spacing w:before="156" w:beforeLines="50" w:after="156" w:afterLines="50" w:line="6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rPr>
        <w:t>保险合同的保险</w:t>
      </w:r>
      <w:r>
        <w:rPr>
          <w:rFonts w:hint="eastAsia" w:ascii="宋体" w:hAnsi="宋体" w:eastAsia="宋体" w:cs="宋体"/>
          <w:color w:val="auto"/>
          <w:szCs w:val="21"/>
          <w:highlight w:val="none"/>
        </w:rPr>
        <w:t>期间为</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年。</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b w:val="0"/>
          <w:bCs w:val="0"/>
          <w:color w:val="auto"/>
          <w:szCs w:val="21"/>
        </w:rPr>
        <w:t>服务期限：</w:t>
      </w:r>
      <w:r>
        <w:rPr>
          <w:rFonts w:hint="eastAsia" w:ascii="宋体" w:hAnsi="宋体" w:eastAsia="宋体" w:cs="宋体"/>
          <w:color w:val="auto"/>
          <w:szCs w:val="21"/>
        </w:rPr>
        <w:t>在《</w:t>
      </w:r>
      <w:r>
        <w:rPr>
          <w:rFonts w:hint="eastAsia" w:ascii="宋体" w:hAnsi="宋体" w:eastAsia="宋体" w:cs="宋体"/>
          <w:color w:val="auto"/>
          <w:szCs w:val="21"/>
          <w:lang w:val="en-US" w:eastAsia="zh-CN"/>
        </w:rPr>
        <w:t>安享百万医疗保险（费率可调）</w:t>
      </w:r>
      <w:r>
        <w:rPr>
          <w:rFonts w:hint="eastAsia" w:ascii="宋体" w:hAnsi="宋体" w:eastAsia="宋体" w:cs="宋体"/>
          <w:color w:val="auto"/>
          <w:szCs w:val="21"/>
        </w:rPr>
        <w:t>》保险合同的保险期间内，被保险人始终拥有本</w:t>
      </w:r>
      <w:r>
        <w:rPr>
          <w:rFonts w:hint="eastAsia" w:ascii="宋体" w:hAnsi="宋体" w:eastAsia="宋体" w:cs="宋体"/>
          <w:color w:val="auto"/>
          <w:szCs w:val="21"/>
          <w:lang w:val="en-US" w:eastAsia="zh-CN"/>
        </w:rPr>
        <w:t>保险</w:t>
      </w:r>
      <w:r>
        <w:rPr>
          <w:rFonts w:hint="eastAsia" w:ascii="宋体" w:hAnsi="宋体" w:eastAsia="宋体" w:cs="宋体"/>
          <w:color w:val="auto"/>
          <w:szCs w:val="21"/>
        </w:rPr>
        <w:t>合同的服务权益，直至服务权益使用完毕，则视为服务终止。</w:t>
      </w:r>
    </w:p>
    <w:p>
      <w:pPr>
        <w:spacing w:before="156" w:beforeLines="50" w:after="156" w:afterLines="50" w:line="600" w:lineRule="exact"/>
        <w:ind w:firstLine="420"/>
        <w:rPr>
          <w:rFonts w:hint="eastAsia" w:ascii="宋体" w:hAnsi="宋体" w:eastAsia="宋体" w:cs="宋体"/>
          <w:color w:val="auto"/>
          <w:szCs w:val="21"/>
          <w:highlight w:val="yellow"/>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公司保留对健康管理服务内容变更、停止或增加的权利。</w:t>
      </w:r>
      <w:r>
        <w:rPr>
          <w:rFonts w:hint="eastAsia" w:ascii="宋体" w:hAnsi="宋体" w:eastAsia="宋体" w:cs="宋体"/>
          <w:color w:val="auto"/>
          <w:szCs w:val="21"/>
          <w:highlight w:val="none"/>
        </w:rPr>
        <w:t>新承保的或满期后重新投保的保单，生效日在2023年11月1日0时（含）之后的被保险人不再享受院后照护服务中的交通费用报销；存量客户在保险期间（交费期）内，院后照护服务内容保持不变。</w:t>
      </w:r>
    </w:p>
    <w:p>
      <w:pPr>
        <w:spacing w:before="156" w:beforeLines="50" w:after="156" w:afterLines="50" w:line="600" w:lineRule="exact"/>
        <w:ind w:firstLine="420"/>
        <w:rPr>
          <w:rFonts w:hint="eastAsia" w:ascii="宋体" w:hAnsi="宋体" w:eastAsia="宋体" w:cs="宋体"/>
          <w:color w:val="auto"/>
          <w:szCs w:val="21"/>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rPr>
        <w:t>请您完整阅读本服务手册，尤其是其中加粗体字的部分</w:t>
      </w:r>
    </w:p>
    <w:p>
      <w:pPr>
        <w:numPr>
          <w:ilvl w:val="-1"/>
          <w:numId w:val="0"/>
        </w:numPr>
        <w:autoSpaceDE w:val="0"/>
        <w:autoSpaceDN w:val="0"/>
        <w:spacing w:line="600" w:lineRule="exact"/>
        <w:ind w:left="0" w:leftChars="0" w:firstLine="0" w:firstLineChars="0"/>
        <w:jc w:val="center"/>
        <w:rPr>
          <w:rFonts w:ascii="宋体" w:hAnsi="宋体" w:eastAsia="宋体" w:cs="宋体"/>
          <w:b/>
          <w:bCs/>
          <w:szCs w:val="21"/>
        </w:rPr>
      </w:pPr>
      <w:r>
        <w:rPr>
          <w:rFonts w:hint="eastAsia" w:ascii="宋体" w:hAnsi="宋体" w:eastAsia="宋体" w:cs="宋体"/>
          <w:b/>
          <w:bCs/>
          <w:szCs w:val="21"/>
        </w:rPr>
        <w:t>第一章  服务概要</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一、</w:t>
      </w:r>
      <w:r>
        <w:rPr>
          <w:rFonts w:hint="eastAsia" w:ascii="宋体" w:hAnsi="宋体" w:eastAsia="宋体" w:cs="宋体"/>
          <w:b/>
          <w:bCs/>
          <w:spacing w:val="1"/>
          <w:sz w:val="21"/>
          <w:szCs w:val="21"/>
        </w:rPr>
        <w:t>专家预约</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服务内容</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根据患者病情及以往病史，对症预约北京、上海等357个重点城市2800余家公立医院副主任医师及以上专家，不指定医院及专家，通常7个工作日内安排就诊。</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服务流程</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客户可通过“太平洋寿险”微信公众号-会员福利-</w:t>
      </w:r>
      <w:r>
        <w:rPr>
          <w:rFonts w:hint="eastAsia" w:ascii="宋体" w:hAnsi="宋体" w:eastAsia="宋体" w:cs="宋体"/>
          <w:spacing w:val="1"/>
          <w:sz w:val="21"/>
          <w:szCs w:val="21"/>
          <w:lang w:val="en-US" w:eastAsia="zh-CN"/>
        </w:rPr>
        <w:t>权益中心-</w:t>
      </w:r>
      <w:r>
        <w:rPr>
          <w:rFonts w:hint="eastAsia" w:ascii="宋体" w:hAnsi="宋体" w:eastAsia="宋体" w:cs="宋体"/>
          <w:spacing w:val="1"/>
          <w:sz w:val="21"/>
          <w:szCs w:val="21"/>
        </w:rPr>
        <w:t>安享百万专属服务-专家预约提交服务申请，或致电95500中文服务转2进行咨询。</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2、就医协助经理于1个工作日内，主动致电客户了解详细需求，并协助落实服务。</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预约成功后，短信通知客户预约详情。</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就诊前一天下午3点前，就医协助经理电话或短信提醒客户就诊事宜。</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3、</w:t>
      </w:r>
      <w:r>
        <w:rPr>
          <w:rFonts w:hint="eastAsia" w:ascii="宋体" w:hAnsi="宋体" w:eastAsia="宋体" w:cs="宋体"/>
          <w:b/>
          <w:bCs/>
          <w:spacing w:val="1"/>
          <w:sz w:val="21"/>
          <w:szCs w:val="21"/>
        </w:rPr>
        <w:t>申请条件</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若客户不幸在保险保障期间初次确诊或疑似罹患属于本保险产品责任范围内的特定疾病或重大疾病，经我司审核通过后，方可进行服务安排。该服务每个保单年度仅提供一次。</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4、</w:t>
      </w:r>
      <w:r>
        <w:rPr>
          <w:rFonts w:hint="eastAsia" w:ascii="宋体" w:hAnsi="宋体" w:eastAsia="宋体" w:cs="宋体"/>
          <w:b/>
          <w:bCs/>
          <w:spacing w:val="1"/>
          <w:sz w:val="21"/>
          <w:szCs w:val="21"/>
        </w:rPr>
        <w:t>服务须知</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就医协助经理会在首次联系客户时，告知客户上传的病情资料是否已通过审核。</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根据客户病情需要，为客户推荐并预约公立三甲医院副主任及以上级别专家。不指定医生7个工作日内就诊。北上广蓉热门医院及科室预约时间会延长，具体时间根据医院号源情况安排。如客户仅指定普通门诊，则不承诺医生级别。</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因客户原因未能按时就诊（如看诊迟到导致过号）造成服务取消，记权益使用1次，若已产生专家挂号费用，则由客户本人承担。</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与医院发生的挂号费、诊疗费、药费、检查费、护理费等直接支付给医院的费用，不属于专家预约服务承担范围。</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不含产检、分娩、急诊、口腔美容保健、生殖科的预约。</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请不要多渠道重复预约同一时间、同一医生，避免导致预约无效。</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服务预约成功后，无法取消，请按约定时间准时看诊。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安享百万医疗保险保单被保人每个服务年度可享受本服务1次/年。</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本服务无关保险理赔结论或理赔承诺，保险保障范围仍需遵循保险条款约定，理赔结论以我司理赔审核结果为准。</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5、</w:t>
      </w:r>
      <w:r>
        <w:rPr>
          <w:rFonts w:hint="eastAsia" w:ascii="宋体" w:hAnsi="宋体" w:eastAsia="宋体" w:cs="宋体"/>
          <w:b/>
          <w:bCs/>
          <w:spacing w:val="1"/>
          <w:sz w:val="21"/>
          <w:szCs w:val="21"/>
        </w:rPr>
        <w:t>注意事项</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信息提交后，服务商将于1个工作日内与您联系确认服务订单。</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部分医院预约需要提供就诊卡等资料时，会员须提前自行办理就诊卡。</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本服务预约成功后无法取消，请按时就诊。</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本服务产生的挂号费、诊疗费、药费、检查费、护理等医疗机构内产生的费用由会员自行承担。</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因会员自身原因取消已预约成功的服务时，视为该次服务已被使用。</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本服务不对相关诊疗结果承担责任。</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7</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该服务仅限被保险人本人使用。</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二、</w:t>
      </w:r>
      <w:r>
        <w:rPr>
          <w:rFonts w:hint="eastAsia" w:ascii="宋体" w:hAnsi="宋体" w:eastAsia="宋体" w:cs="宋体"/>
          <w:b/>
          <w:bCs/>
          <w:spacing w:val="1"/>
          <w:sz w:val="21"/>
          <w:szCs w:val="21"/>
        </w:rPr>
        <w:t>专家病房</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服务内容</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根据患者病情及诉求，提供北京、上海等357个重点城市，2800余家公立医院优先入院服务（需客户提供住院单），尊享权威优质医疗资源，通常7-10个工作日内反馈安排结果。</w:t>
      </w:r>
    </w:p>
    <w:p>
      <w:pPr>
        <w:pStyle w:val="12"/>
        <w:autoSpaceDE w:val="0"/>
        <w:autoSpaceDN w:val="0"/>
        <w:spacing w:line="600" w:lineRule="exact"/>
        <w:rPr>
          <w:rFonts w:hint="default" w:ascii="宋体" w:hAnsi="宋体" w:eastAsia="宋体" w:cs="宋体"/>
          <w:spacing w:val="1"/>
          <w:sz w:val="21"/>
          <w:szCs w:val="21"/>
          <w:lang w:val="en-US"/>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服务流程</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客户可通过“太平洋寿险”微信公众号-会员福利-</w:t>
      </w:r>
      <w:r>
        <w:rPr>
          <w:rFonts w:hint="eastAsia" w:ascii="宋体" w:hAnsi="宋体" w:eastAsia="宋体" w:cs="宋体"/>
          <w:spacing w:val="1"/>
          <w:sz w:val="21"/>
          <w:szCs w:val="21"/>
          <w:lang w:val="en-US" w:eastAsia="zh-CN"/>
        </w:rPr>
        <w:t>权益中心-</w:t>
      </w:r>
      <w:r>
        <w:rPr>
          <w:rFonts w:hint="eastAsia" w:ascii="宋体" w:hAnsi="宋体" w:eastAsia="宋体" w:cs="宋体"/>
          <w:spacing w:val="1"/>
          <w:sz w:val="21"/>
          <w:szCs w:val="21"/>
        </w:rPr>
        <w:t>安享百万专属服务-专家病房提交服务申请。或致电95500中文服务转2进行咨询。</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就医协助经理于1个工作日内，主动致电客户进一步了解客户的基本病情和就诊需求，并介绍基本服务流程，根据客户的健康状况及选择，为客户推荐适合的医疗资源，并告知预约信息和注意事项。</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就医协助经理协调落实服务安排，并及时告知客户安排进度情况。</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入院前一天下午3点前，就医协助经理电话或短信提醒客户就诊事宜。</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服务结束后，就医协助经理电话回访客户，并进行诊后关怀。</w:t>
      </w:r>
    </w:p>
    <w:p>
      <w:pPr>
        <w:pStyle w:val="12"/>
        <w:autoSpaceDE w:val="0"/>
        <w:autoSpaceDN w:val="0"/>
        <w:spacing w:line="600" w:lineRule="exact"/>
        <w:rPr>
          <w:rFonts w:hint="default" w:ascii="宋体" w:hAnsi="宋体" w:eastAsia="宋体" w:cs="宋体"/>
          <w:spacing w:val="1"/>
          <w:sz w:val="21"/>
          <w:szCs w:val="21"/>
          <w:lang w:val="en-US"/>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3、</w:t>
      </w:r>
      <w:r>
        <w:rPr>
          <w:rFonts w:hint="eastAsia" w:ascii="宋体" w:hAnsi="宋体" w:eastAsia="宋体" w:cs="宋体"/>
          <w:b/>
          <w:bCs/>
          <w:spacing w:val="1"/>
          <w:sz w:val="21"/>
          <w:szCs w:val="21"/>
        </w:rPr>
        <w:t>申请条件</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若客户不幸在保险保障期间初次确诊或疑似罹患属于本保险产品责任范围内的特定疾病或重大疾病，经我司审核通过后，方可进行服务安排。该服务每个保单年度仅提供一次。</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4、</w:t>
      </w:r>
      <w:r>
        <w:rPr>
          <w:rFonts w:hint="eastAsia" w:ascii="宋体" w:hAnsi="宋体" w:eastAsia="宋体" w:cs="宋体"/>
          <w:b/>
          <w:bCs/>
          <w:spacing w:val="1"/>
          <w:sz w:val="21"/>
          <w:szCs w:val="21"/>
        </w:rPr>
        <w:t>服务须知</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就医协助经理会在首次联系客户时，告知客户上传的病情资料是否审核通过。</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住院安排需客户提供住院单后方可安排。</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根据医院情况，10-15个工作日左右协助入院；如遇难协调安排的医院或科室住院协助时间会延长。</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住在病房加床、转院不在服务范围内。</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填写在线预约申请时请准确提供就诊人及就医相关信息，若信息（如身份证、就诊科室等）有误将影响到客户的住院安排。</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客户需承担在医院产生的挂号费、诊疗费、药费、检查费、护理费等费用。</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本服务不包含紧急就诊的安排，如客户病情紧急请拔打120或立即前往医院急诊就诊。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本服务不包含分娩、产科、生殖科、心理科和口腔美容的住院协助。</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本服务启动后不可取消，如客户主动取消也会默认已使用本服务，同时已产生的在医院内的费用由客户本人负责承担。</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10</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安享百万医疗保险保单被保人每个服务年度可享受本服务1次/年。</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本服务无关保险理赔结论或理赔承诺，保险保障范围仍需遵循保险条款约定，理赔结论以我司理赔审核结果为准。</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5、</w:t>
      </w:r>
      <w:r>
        <w:rPr>
          <w:rFonts w:hint="eastAsia" w:ascii="宋体" w:hAnsi="宋体" w:eastAsia="宋体" w:cs="宋体"/>
          <w:b/>
          <w:bCs/>
          <w:spacing w:val="1"/>
          <w:sz w:val="21"/>
          <w:szCs w:val="21"/>
        </w:rPr>
        <w:t>注意事项</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信息提交后，服务商将于1个工作日内与您联系确认服务订单。</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本服务需要上传住院单（条），如没有，请先自行就诊并开具住院单。</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本服务预约成功后，无法取消，请按医院通知时间办理入院。</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本服务产生的挂号费、诊疗费、药费、检查费、护理等医疗机构内产生的费用由客户自行承担。</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因客户自身原因取消已预约成功的服务时，视为该次服务已被使用。</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本服务不对相关诊疗结果承担责任。</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7</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该服务仅限被保险人本人使用。</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三、</w:t>
      </w:r>
      <w:r>
        <w:rPr>
          <w:rFonts w:hint="eastAsia" w:ascii="宋体" w:hAnsi="宋体" w:eastAsia="宋体" w:cs="宋体"/>
          <w:b/>
          <w:bCs/>
          <w:spacing w:val="1"/>
          <w:sz w:val="21"/>
          <w:szCs w:val="21"/>
        </w:rPr>
        <w:t>专家手术</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服务内容</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根据患者病情及诉求，提供北京、上海等357个重点城市， 2800余家公立医院优先手术服务，优先尊享权威优质医疗资源，通常7-10个工作日内反馈安排结果。</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服务流程</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客户可通过“太平洋寿险”微信公众号-</w:t>
      </w:r>
      <w:r>
        <w:rPr>
          <w:rFonts w:hint="eastAsia" w:ascii="宋体" w:hAnsi="宋体" w:eastAsia="宋体" w:cs="宋体"/>
          <w:spacing w:val="1"/>
          <w:sz w:val="21"/>
          <w:szCs w:val="21"/>
          <w:lang w:val="en-US" w:eastAsia="zh-CN"/>
        </w:rPr>
        <w:t>会员福利-权益中心</w:t>
      </w:r>
      <w:r>
        <w:rPr>
          <w:rFonts w:hint="eastAsia" w:ascii="宋体" w:hAnsi="宋体" w:eastAsia="宋体" w:cs="宋体"/>
          <w:spacing w:val="1"/>
          <w:sz w:val="21"/>
          <w:szCs w:val="21"/>
        </w:rPr>
        <w:t>-安享百万专属服务-专家手术提交服务申请。或致电95500中文服务转2进行咨询。</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就医协助经理于1个工作日内，主动致电客户进一步了解客户的基本病情和手术需求，并介绍基本服务流程。</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就医协助经理协调落实服务安排，并及时告知客户预约情况。</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服务结束后，就医协助经理电话回访客户，并进行术后关怀。</w:t>
      </w:r>
    </w:p>
    <w:p>
      <w:pPr>
        <w:pStyle w:val="12"/>
        <w:autoSpaceDE w:val="0"/>
        <w:autoSpaceDN w:val="0"/>
        <w:spacing w:line="600" w:lineRule="exact"/>
        <w:rPr>
          <w:rFonts w:hint="eastAsia" w:ascii="宋体" w:hAnsi="宋体" w:eastAsia="宋体" w:cs="宋体"/>
          <w:b/>
          <w:bCs/>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3、</w:t>
      </w:r>
      <w:r>
        <w:rPr>
          <w:rFonts w:hint="eastAsia" w:ascii="宋体" w:hAnsi="宋体" w:eastAsia="宋体" w:cs="宋体"/>
          <w:b/>
          <w:bCs/>
          <w:spacing w:val="1"/>
          <w:sz w:val="21"/>
          <w:szCs w:val="21"/>
        </w:rPr>
        <w:t>申请条件</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若客户不幸在保险保障期间初次确诊或疑似罹患属于本保险产品责任范围内的特定疾病或重大疾病，经我司审核通过后，方可进行服务安排。该服务每个保单年度仅提供一次。</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4、</w:t>
      </w:r>
      <w:r>
        <w:rPr>
          <w:rFonts w:hint="eastAsia" w:ascii="宋体" w:hAnsi="宋体" w:eastAsia="宋体" w:cs="宋体"/>
          <w:b/>
          <w:bCs/>
          <w:spacing w:val="1"/>
          <w:sz w:val="21"/>
          <w:szCs w:val="21"/>
        </w:rPr>
        <w:t>服务须知</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就医协助经理会在首次联系客户时，告知客户上传的病情资料是否通过审核。</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手术安排需客户提供住院单后方可安排。</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填写在线预约申请时请准确提供就诊人及就医相关信息，若信息（如身份证、就诊科室等）有误将影响到客户的就诊。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客户需承担在医院产生的诊疗费、药费、检查费、护理费等费用。</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本服务不包含紧急就诊的安排，如客户病情紧急请拔打120或立即前往医院急诊就诊。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本服务不包含分娩、产科、生殖科、心理科和口腔美容的手术协助。</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本服务启动后不可取消，如客户主动取消也会默认已使用本服务，同时已产生的在医院内的费用由客户本人负责承担。</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安享百万医疗保险保单被保人每个服务年度可享受本服务1次/年。</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本服务无关保险理赔结论或理赔承诺，保险保障范围仍需遵循保险条款约定，理赔结论以我司理赔审核结果为准。</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5、</w:t>
      </w:r>
      <w:r>
        <w:rPr>
          <w:rFonts w:hint="eastAsia" w:ascii="宋体" w:hAnsi="宋体" w:eastAsia="宋体" w:cs="宋体"/>
          <w:b/>
          <w:bCs/>
          <w:spacing w:val="1"/>
          <w:sz w:val="21"/>
          <w:szCs w:val="21"/>
        </w:rPr>
        <w:t>注意事项</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信息提交后，服务商将于1个工作日内与您联系确认服务订单。</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本服务需客户已自行办理入院才可启动预约。</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本服务预约成功后，无法取消，请按医院通知进行手术。</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本服务产生的挂号费、诊疗费、药费、检查费、护理等医疗机构内产生的费用由客户自行承担。</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根据医疗机构院内流程和规则，手术专家有可能不是接诊（开具住院单）专家，请知悉。</w:t>
      </w:r>
    </w:p>
    <w:p>
      <w:pPr>
        <w:pStyle w:val="12"/>
        <w:autoSpaceDE w:val="0"/>
        <w:autoSpaceDN w:val="0"/>
        <w:spacing w:line="600" w:lineRule="exact"/>
        <w:rPr>
          <w:rFonts w:hint="default" w:ascii="宋体" w:hAnsi="宋体" w:eastAsia="宋体" w:cs="宋体"/>
          <w:b w:val="0"/>
          <w:bCs w:val="0"/>
          <w:spacing w:val="1"/>
          <w:sz w:val="21"/>
          <w:szCs w:val="21"/>
          <w:lang w:val="en-US" w:eastAsia="zh-CN"/>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因客户自身原因取消已预约成功的服务时，视为该次服务已被使用。</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7</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本服务不对相关诊疗结果承担责任。</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8</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该服务仅限被保险人本人使用。</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四、</w:t>
      </w:r>
      <w:r>
        <w:rPr>
          <w:rFonts w:hint="eastAsia" w:ascii="宋体" w:hAnsi="宋体" w:eastAsia="宋体" w:cs="宋体"/>
          <w:b/>
          <w:bCs/>
          <w:spacing w:val="1"/>
          <w:sz w:val="21"/>
          <w:szCs w:val="21"/>
        </w:rPr>
        <w:t>二次诊疗</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服务内容</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二次诊疗即第二医疗意见服务，是在个人罹患重大疾病或遭受意外伤害并已经获得诊断（第一次医疗意见）的基础上，咨询国内</w:t>
      </w:r>
      <w:r>
        <w:rPr>
          <w:rFonts w:hint="eastAsia" w:ascii="宋体" w:hAnsi="宋体" w:eastAsia="宋体" w:cs="宋体"/>
          <w:spacing w:val="1"/>
          <w:sz w:val="21"/>
          <w:szCs w:val="21"/>
          <w:lang w:val="en-US" w:eastAsia="zh-CN"/>
        </w:rPr>
        <w:t>专家</w:t>
      </w:r>
      <w:r>
        <w:rPr>
          <w:rFonts w:hint="eastAsia" w:ascii="宋体" w:hAnsi="宋体" w:eastAsia="宋体" w:cs="宋体"/>
          <w:spacing w:val="1"/>
          <w:sz w:val="21"/>
          <w:szCs w:val="21"/>
        </w:rPr>
        <w:t>医生或医疗机构的服务，向客户提供专业书面医疗建议。该服务主要针对危及生命或改变生命状态的疾病，如癌症、良性肿瘤、先天性心脏疾病等。</w:t>
      </w:r>
    </w:p>
    <w:p>
      <w:pPr>
        <w:pStyle w:val="12"/>
        <w:autoSpaceDE w:val="0"/>
        <w:autoSpaceDN w:val="0"/>
        <w:spacing w:line="600" w:lineRule="exact"/>
        <w:rPr>
          <w:rFonts w:hint="default" w:ascii="宋体" w:hAnsi="宋体" w:eastAsia="宋体" w:cs="宋体"/>
          <w:spacing w:val="1"/>
          <w:sz w:val="21"/>
          <w:szCs w:val="21"/>
          <w:lang w:val="en-US"/>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服务流程</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客户可通过“太平洋寿险”微信公众号-会员福利-</w:t>
      </w:r>
      <w:r>
        <w:rPr>
          <w:rFonts w:hint="eastAsia" w:ascii="宋体" w:hAnsi="宋体" w:eastAsia="宋体" w:cs="宋体"/>
          <w:spacing w:val="1"/>
          <w:sz w:val="21"/>
          <w:szCs w:val="21"/>
          <w:lang w:val="en-US" w:eastAsia="zh-CN"/>
        </w:rPr>
        <w:t>权益中心-</w:t>
      </w:r>
      <w:r>
        <w:rPr>
          <w:rFonts w:hint="eastAsia" w:ascii="宋体" w:hAnsi="宋体" w:eastAsia="宋体" w:cs="宋体"/>
          <w:spacing w:val="1"/>
          <w:sz w:val="21"/>
          <w:szCs w:val="21"/>
        </w:rPr>
        <w:t>安享百万专属服务-二次诊疗提交服务申请，或致电95500中文服务转2进行咨询。</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就医协助经理收到服务需求后，1个工作日内主动联系客户，进一步了解客户的基本病情和二次诊疗需求，并介绍基本服务流程。根据客户的二次诊疗意向及要求，为客户推荐适合的医疗资源提供二次诊疗服务。</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就医协助经理协调落实服务安排，并及时告知客户服务进度。</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服务结束后，就医协助经理对客户进行诊后关怀及满意度回访。</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3、</w:t>
      </w:r>
      <w:r>
        <w:rPr>
          <w:rFonts w:hint="eastAsia" w:ascii="宋体" w:hAnsi="宋体" w:eastAsia="宋体" w:cs="宋体"/>
          <w:b/>
          <w:bCs/>
          <w:spacing w:val="1"/>
          <w:sz w:val="21"/>
          <w:szCs w:val="21"/>
        </w:rPr>
        <w:t>申请条件</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rPr>
        <w:t>若客户不幸在保险保障期间初次确诊或疑似罹患属于本保险产品责任范围内的重大疾病，经我司审核通过后，方可进行服务安排。该服务每个保单年度仅提供一次。</w:t>
      </w: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4、</w:t>
      </w:r>
      <w:r>
        <w:rPr>
          <w:rFonts w:hint="eastAsia" w:ascii="宋体" w:hAnsi="宋体" w:eastAsia="宋体" w:cs="宋体"/>
          <w:b/>
          <w:bCs/>
          <w:spacing w:val="1"/>
          <w:sz w:val="21"/>
          <w:szCs w:val="21"/>
        </w:rPr>
        <w:t>服务须知</w:t>
      </w:r>
      <w:r>
        <w:rPr>
          <w:rFonts w:hint="eastAsia" w:ascii="宋体" w:hAnsi="宋体" w:eastAsia="宋体" w:cs="宋体"/>
          <w:b/>
          <w:bCs/>
          <w:spacing w:val="1"/>
          <w:sz w:val="21"/>
          <w:szCs w:val="21"/>
        </w:rPr>
        <w:tab/>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就医协助经理会在首次联系客户时，告知客户上传的病情资料是否通过审核。</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根据客户所提供病历诊断资料及意向，为其甄选北京、上海、广州、成都等城市国内三级甲等医院及专家进行二次诊疗，不指定医院及专家。</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就医协助经理将客户所有疾病相关资料整理好交至医院专家进行诊疗，在客户材料完整提供后的7个工作日内，向客户提供第二诊疗意见书。</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项服务提供的第二诊疗意见书是根据患者提供的有限病史资料，由本公司代为至专家处咨询，整理提供专家意见。由于患者并未到场，提供的意见可能有不全面之处，仅能用作参考，并不能决定诊疗方案。如患者需进一步确诊，需亲自前去就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本人或家属自行携带疾病相关资料面见专家，或要求病理切片二次会诊意见，不属于本项服务范畴，请通过专家预约看诊。</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服务预约成功后无法取消，记权益使用1次。</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安享百万医疗保险保单被保人每个服务年度可享受本服务1次/年。</w:t>
      </w:r>
    </w:p>
    <w:p>
      <w:pPr>
        <w:pStyle w:val="12"/>
        <w:autoSpaceDE w:val="0"/>
        <w:autoSpaceDN w:val="0"/>
        <w:spacing w:line="600" w:lineRule="exact"/>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本服务无关保险理赔结论或理赔承诺，保险保障范围仍需遵循保险条款约定，理赔结论以我司理赔审核结果为准。</w:t>
      </w:r>
    </w:p>
    <w:p>
      <w:pPr>
        <w:pStyle w:val="12"/>
        <w:autoSpaceDE w:val="0"/>
        <w:autoSpaceDN w:val="0"/>
        <w:spacing w:line="600" w:lineRule="exact"/>
        <w:rPr>
          <w:rFonts w:hint="eastAsia" w:ascii="宋体" w:hAnsi="宋体" w:eastAsia="宋体" w:cs="宋体"/>
          <w:spacing w:val="1"/>
          <w:sz w:val="21"/>
          <w:szCs w:val="21"/>
        </w:rPr>
      </w:pPr>
    </w:p>
    <w:p>
      <w:pPr>
        <w:pStyle w:val="12"/>
        <w:autoSpaceDE w:val="0"/>
        <w:autoSpaceDN w:val="0"/>
        <w:spacing w:line="600" w:lineRule="exact"/>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5、</w:t>
      </w:r>
      <w:r>
        <w:rPr>
          <w:rFonts w:hint="eastAsia" w:ascii="宋体" w:hAnsi="宋体" w:eastAsia="宋体" w:cs="宋体"/>
          <w:b/>
          <w:bCs/>
          <w:spacing w:val="1"/>
          <w:sz w:val="21"/>
          <w:szCs w:val="21"/>
        </w:rPr>
        <w:t>注意事项</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申请服务时客户需提供指定疾病的二甲及以上医院的病历资料，包括且不限于：既往门/急诊及住院病历、诊断报告、半年内的影像片及报告与检验报告等，必要时补充或复查关键性指标。</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报告的出具时间为客户将所有医疗记录提供给服务商并选定诊疗机构后的7个工作日内。如若过程中有医疗资料补充，则时间另计。</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报告解读的医生资质为副高及以上级别专家。</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在诊疗过程中医疗机构如需客户补充其他相关资料，若因客户不能提供而导致该医疗机构不能如约提供服务，供应商不承担相应责任，但服务商将尽力协调安排其它医疗机构完成该次二诊。</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报告仅供客户参考，不作为相关理赔依据。</w:t>
      </w:r>
    </w:p>
    <w:p>
      <w:pPr>
        <w:pStyle w:val="12"/>
        <w:autoSpaceDE w:val="0"/>
        <w:autoSpaceDN w:val="0"/>
        <w:spacing w:line="600" w:lineRule="exact"/>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rPr>
        <w:t>如客户在选定医疗机构后申请终止服务，本项服务视为已被使用。</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val="en-US" w:eastAsia="zh-CN"/>
        </w:rPr>
        <w:t>五、</w:t>
      </w:r>
      <w:r>
        <w:rPr>
          <w:rFonts w:hint="eastAsia" w:ascii="宋体" w:hAnsi="宋体" w:eastAsia="宋体" w:cs="宋体"/>
          <w:b/>
          <w:bCs/>
          <w:spacing w:val="1"/>
          <w:sz w:val="21"/>
          <w:szCs w:val="21"/>
          <w:lang w:eastAsia="en-US"/>
        </w:rPr>
        <w:t>住院垫付</w:t>
      </w: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1、</w:t>
      </w:r>
      <w:r>
        <w:rPr>
          <w:rFonts w:hint="eastAsia" w:ascii="宋体" w:hAnsi="宋体" w:eastAsia="宋体" w:cs="宋体"/>
          <w:b/>
          <w:bCs/>
          <w:spacing w:val="1"/>
          <w:sz w:val="21"/>
          <w:szCs w:val="21"/>
          <w:lang w:eastAsia="en-US"/>
        </w:rPr>
        <w:t>服务内容</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客户提出服务申请后，由服务专员上门向客户收集相关资料，并向客户传递慰问关怀，协助客户与医生沟通，帮助客户了解病情；若符合服务资质且入住住院垫付网络医院，经我司判断符合保险责任的，由我司向客户所在医院垫付不高于保险责任中约定的住院医疗费用金额。</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2、</w:t>
      </w:r>
      <w:r>
        <w:rPr>
          <w:rFonts w:hint="eastAsia" w:ascii="宋体" w:hAnsi="宋体" w:eastAsia="宋体" w:cs="宋体"/>
          <w:b/>
          <w:bCs/>
          <w:spacing w:val="1"/>
          <w:sz w:val="21"/>
          <w:szCs w:val="21"/>
          <w:lang w:eastAsia="en-US"/>
        </w:rPr>
        <w:t>申请条件</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服务权益首次开通后，持有安享百万有效保单的被保险人，在保障期间内因意外伤害或在疾病观察期后发生疾病，并在我司住院垫付网络医院接受治疗，按约定的基本保险金额对于保险责任范围内的住院医疗费用可以申请住院垫付服务。</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3、</w:t>
      </w:r>
      <w:r>
        <w:rPr>
          <w:rFonts w:hint="eastAsia" w:ascii="宋体" w:hAnsi="宋体" w:eastAsia="宋体" w:cs="宋体"/>
          <w:b/>
          <w:bCs/>
          <w:spacing w:val="1"/>
          <w:sz w:val="21"/>
          <w:szCs w:val="21"/>
          <w:lang w:eastAsia="en-US"/>
        </w:rPr>
        <w:t>服务流程</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服务申请阶段：</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被保险人可以通过“太平洋寿险”微信公众号-会员福利-</w:t>
      </w:r>
      <w:r>
        <w:rPr>
          <w:rFonts w:hint="eastAsia" w:ascii="宋体" w:hAnsi="宋体" w:eastAsia="宋体" w:cs="宋体"/>
          <w:spacing w:val="1"/>
          <w:sz w:val="21"/>
          <w:szCs w:val="21"/>
          <w:lang w:val="en-US" w:eastAsia="zh-CN"/>
        </w:rPr>
        <w:t>权益中心-</w:t>
      </w:r>
      <w:r>
        <w:rPr>
          <w:rFonts w:hint="eastAsia" w:ascii="宋体" w:hAnsi="宋体" w:eastAsia="宋体" w:cs="宋体"/>
          <w:spacing w:val="1"/>
          <w:sz w:val="21"/>
          <w:szCs w:val="21"/>
          <w:lang w:eastAsia="en-US"/>
        </w:rPr>
        <w:t>安享百万专属服务-住院垫付，或在官微“一键领取”安享百万专属服务后拨打95500-</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lang w:eastAsia="en-US"/>
        </w:rPr>
        <w:t>-人寿险服务2-人工服务9提交服务申请，我司将核实被保险人信息及其服务权益有效性。</w:t>
      </w:r>
    </w:p>
    <w:p>
      <w:pPr>
        <w:pStyle w:val="12"/>
        <w:autoSpaceDE w:val="0"/>
        <w:autoSpaceDN w:val="0"/>
        <w:spacing w:line="600" w:lineRule="exact"/>
        <w:rPr>
          <w:rFonts w:hint="eastAsia" w:ascii="宋体" w:hAnsi="宋体" w:eastAsia="宋体" w:cs="宋体"/>
          <w:i w:val="0"/>
          <w:spacing w:val="1"/>
          <w:sz w:val="21"/>
          <w:szCs w:val="21"/>
          <w:lang w:eastAsia="en-US"/>
        </w:rPr>
      </w:pPr>
      <w:r>
        <w:rPr>
          <w:rFonts w:hint="eastAsia" w:ascii="宋体" w:hAnsi="宋体" w:eastAsia="宋体" w:cs="宋体"/>
          <w:i w:val="0"/>
          <w:spacing w:val="1"/>
          <w:sz w:val="21"/>
          <w:szCs w:val="21"/>
          <w:lang w:eastAsia="en-US"/>
        </w:rPr>
        <w:t>注：首次申请住院垫付且是通过95500渠道申请的，需提前登录“太平洋寿险”微信公众号-会员福利-安享百万专属服务一键领取安享百万专属服务。</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住院垫付阶段：</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权益审核通过后，若客户入住医院在住院垫付网络内，将有服务专员赴客户入住的医院，与主治医生沟通，帮助客户了解病情，协助客户获取必要的垫付服务所需相关医学资料，现场为客户讲解垫付流程，帮助客户整理资料和协助完成上传，并向客户递送慰问关怀。我司根据被保险人住院的相关医学资料及客户病情判断保险责任，并根据保险责任范围，确定垫付的金额及被保险人须自费金额。</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若被保险人的此次事故在保险责任范围内，在确认得到被保险人的有效证件复印件和签署保险理赔申请书/委托书等必要材料后，根据保障范围中所约定的限额、赔付比例等，为被保险人垫付保险责任范围内的住院医疗费用，并告知被保险人须交纳的自费金额；如特殊案例被保险人须提供事故证明、警方证明等，我司在收到以上资料后，方能提供垫付服务。</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我司在被保险人入院期间，跟踪病情及治疗情况，逐次追加垫付金额，监控医疗费用，以确保被保险人的正常治疗不受影响。</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出院结算阶段：</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治疗结束后，我司将协助客户办理出院并结算。</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被保险人在出院时需将出院小结原件、诊断证明原件、住院医疗费用总清单原件、医疗发票原件等交至我司服务专员代为完成理赔申请。</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4、</w:t>
      </w:r>
      <w:r>
        <w:rPr>
          <w:rFonts w:hint="eastAsia" w:ascii="宋体" w:hAnsi="宋体" w:eastAsia="宋体" w:cs="宋体"/>
          <w:b/>
          <w:bCs/>
          <w:spacing w:val="1"/>
          <w:sz w:val="21"/>
          <w:szCs w:val="21"/>
          <w:lang w:eastAsia="en-US"/>
        </w:rPr>
        <w:t>注意事项及服务须知</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被保险人的出险时间在服务有效期内，且符合保险条款约定责任范围内的住院医疗费用（如等待期所产生的医疗费用、既往症限制等不在保险责任内），可以提供住院垫付服务；若被保险人罹患不属于本保险产品责任范围内的疾病，我司不提供服务，若已垫付费用的，被保险人需向我司返还垫付款。</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住院垫付服务不包含任何门/急诊医疗费用；</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若被保险人提供虚假投保及报案信息，故意或重大过失未履行如实告知义务，或存在欺诈行为的，则我司有权拒绝垫付。</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被保险人须在执行垫付前配合提供及签署相关文件，包括：真实有效的保险理赔申请书/委托书等必要材料、有效证件复印件、必要时提供门急诊病历，事故认定书、警方证明或其他与本事故相关的证明文件等。</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被保险人须提前通知我司出院时间，并同意向我司提供完整的医疗文件（包括全部住院押金条、出院小结、诊断证明、费用清单、原始发票，必要时提供病历等），并由服务专员协助办理出院结算和理赔申请，被保险人不得自行与医院结算。若最终垫付金额高于实际理赔核算金额，客户须退还我司相应差额。若因材料不完整导致无法判责或出具理赔结论的，我司将无法提供垫付服务，后果由被保险人承担。</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有第三方资金介入或预判会有诉讼发生，我司将无法提供垫付服务。</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val="en-US" w:eastAsia="zh-CN"/>
        </w:rPr>
        <w:t>六、</w:t>
      </w:r>
      <w:r>
        <w:rPr>
          <w:rFonts w:hint="eastAsia" w:ascii="宋体" w:hAnsi="宋体" w:eastAsia="宋体" w:cs="宋体"/>
          <w:b/>
          <w:bCs/>
          <w:spacing w:val="1"/>
          <w:sz w:val="21"/>
          <w:szCs w:val="21"/>
          <w:lang w:eastAsia="en-US"/>
        </w:rPr>
        <w:t>院后照护</w:t>
      </w: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1、</w:t>
      </w:r>
      <w:r>
        <w:rPr>
          <w:rFonts w:hint="eastAsia" w:ascii="宋体" w:hAnsi="宋体" w:eastAsia="宋体" w:cs="宋体"/>
          <w:b/>
          <w:bCs/>
          <w:spacing w:val="1"/>
          <w:sz w:val="21"/>
          <w:szCs w:val="21"/>
          <w:lang w:eastAsia="en-US"/>
        </w:rPr>
        <w:t>服务内容</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出院交通安排及陪护</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出院前，康护管理师将前往客户入住医院就客户出院需求进行评估。出院当天，由康护管理师协助、指引客户及家属办理出院手续，并根据前期出院需求评估安排专业车辆，全程陪护客户安返家中。</w:t>
      </w:r>
      <w:r>
        <w:rPr>
          <w:rFonts w:hint="eastAsia" w:ascii="宋体" w:hAnsi="宋体" w:eastAsia="宋体" w:cs="宋体"/>
          <w:spacing w:val="1"/>
          <w:sz w:val="21"/>
          <w:szCs w:val="21"/>
          <w:highlight w:val="yellow"/>
          <w:lang w:val="en-US" w:eastAsia="zh-CN"/>
        </w:rPr>
        <w:t>即</w:t>
      </w:r>
      <w:r>
        <w:rPr>
          <w:rFonts w:hint="eastAsia" w:ascii="宋体" w:hAnsi="宋体" w:eastAsia="宋体" w:cs="宋体"/>
          <w:b w:val="0"/>
          <w:bCs w:val="0"/>
          <w:spacing w:val="1"/>
          <w:sz w:val="21"/>
          <w:szCs w:val="21"/>
          <w:highlight w:val="yellow"/>
          <w:lang w:eastAsia="en-US"/>
        </w:rPr>
        <w:t>客户家庭常住地或</w:t>
      </w:r>
      <w:r>
        <w:rPr>
          <w:rFonts w:hint="eastAsia" w:ascii="宋体" w:hAnsi="宋体" w:eastAsia="宋体" w:cs="宋体"/>
          <w:b w:val="0"/>
          <w:bCs w:val="0"/>
          <w:spacing w:val="1"/>
          <w:sz w:val="21"/>
          <w:szCs w:val="21"/>
          <w:highlight w:val="yellow"/>
          <w:lang w:val="en-US" w:eastAsia="zh-CN"/>
        </w:rPr>
        <w:t>出发</w:t>
      </w:r>
      <w:r>
        <w:rPr>
          <w:rFonts w:hint="eastAsia" w:ascii="宋体" w:hAnsi="宋体" w:eastAsia="宋体" w:cs="宋体"/>
          <w:b w:val="0"/>
          <w:bCs w:val="0"/>
          <w:spacing w:val="1"/>
          <w:sz w:val="21"/>
          <w:szCs w:val="21"/>
          <w:highlight w:val="yellow"/>
          <w:lang w:eastAsia="en-US"/>
        </w:rPr>
        <w:t>火车站/机场距住院医院距离在200公里以内的，我们将提供符合其身体条件的车辆，并安排送返服务，并由专人全程陪护。</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居家环境评估服务</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抵达客户家中后，康护管理师对居家环境进行勘察、评估，给予风险提示、居家康护环境改善指导。</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出具居家康护指导书</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由具有医护背景的资深团队，根据出院前上门评估结果，针对客户的日常生活照料、基础并发症预防、居家环境注意事项、体质恢复营养、疾病康复促进、个性化风险预防等制定详细的书面居家照护指导书，寄送纸质指导书并致电客户详细讲解，为客户居家康复护理提供系统化、可执行的延续性指导。</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远程指导</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客户通过远程咨询（包括电话及视频），获得康复期有关病情疑问的解答指导；帮助客户在康复期持续获得专业支持、康复照护建议及指导。</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2、</w:t>
      </w:r>
      <w:r>
        <w:rPr>
          <w:rFonts w:hint="eastAsia" w:ascii="宋体" w:hAnsi="宋体" w:eastAsia="宋体" w:cs="宋体"/>
          <w:b/>
          <w:bCs/>
          <w:spacing w:val="1"/>
          <w:sz w:val="21"/>
          <w:szCs w:val="21"/>
          <w:lang w:eastAsia="en-US"/>
        </w:rPr>
        <w:t>申请条件</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服务权益首次开通后，持有安享百万有效保单的被保险人，在保障期间内在疾病观察期后发生疾病，于安享百万保险住院垫付网络医院内住院接受住院治疗、并经我司判责符合理赔条件的，即可申请使用。</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en-US"/>
        </w:rPr>
        <w:t>注：服务有效期内客户已收到居家康护指导书后，可享受2次免费远程咨询指导服务。</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3、</w:t>
      </w:r>
      <w:r>
        <w:rPr>
          <w:rFonts w:hint="eastAsia" w:ascii="宋体" w:hAnsi="宋体" w:eastAsia="宋体" w:cs="宋体"/>
          <w:b/>
          <w:bCs/>
          <w:spacing w:val="1"/>
          <w:sz w:val="21"/>
          <w:szCs w:val="21"/>
          <w:lang w:eastAsia="en-US"/>
        </w:rPr>
        <w:t>服务流程</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请于出院前48小时拨打95500-#-人寿险服务2-人工服务9申请预约院后服务，或通过“太平洋寿险”微信公众号-会员福利-安享百万专属服务-院后照护申请服务，经我司判责后启动服务。</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康护管理师协助客户办理出院手续，协调专车提前到达院内指定位置，将客户及陪同家属安全送返。</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由具有医护背景的资深团队为客户定制居家康护指导书，包括居家康护评估报告、康护指导书、康护项目执行表、照护词典等内容，用通俗易懂的语言为客户呈现在出院后黄金康复期所需注意的各项问题。</w:t>
      </w:r>
    </w:p>
    <w:p>
      <w:pPr>
        <w:pStyle w:val="12"/>
        <w:autoSpaceDE w:val="0"/>
        <w:autoSpaceDN w:val="0"/>
        <w:spacing w:line="600" w:lineRule="exact"/>
        <w:rPr>
          <w:rFonts w:hint="eastAsia" w:ascii="宋体" w:hAnsi="宋体" w:eastAsia="宋体" w:cs="宋体"/>
          <w:spacing w:val="1"/>
          <w:sz w:val="21"/>
          <w:szCs w:val="21"/>
          <w:lang w:eastAsia="en-US"/>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eastAsia="en-US"/>
        </w:rPr>
        <w:t>如客户需要远程指导，可以通过“太平洋寿险”微信公众号-会员福利</w:t>
      </w:r>
      <w:r>
        <w:rPr>
          <w:rFonts w:hint="eastAsia" w:ascii="宋体" w:hAnsi="宋体" w:eastAsia="宋体" w:cs="宋体"/>
          <w:spacing w:val="1"/>
          <w:sz w:val="21"/>
          <w:szCs w:val="21"/>
          <w:lang w:val="en-US" w:eastAsia="zh-CN"/>
        </w:rPr>
        <w:t>-权益中心</w:t>
      </w:r>
      <w:r>
        <w:rPr>
          <w:rFonts w:hint="eastAsia" w:ascii="宋体" w:hAnsi="宋体" w:eastAsia="宋体" w:cs="宋体"/>
          <w:spacing w:val="1"/>
          <w:sz w:val="21"/>
          <w:szCs w:val="21"/>
          <w:lang w:eastAsia="en-US"/>
        </w:rPr>
        <w:t>-安享百万专属服务-院后照护-预约记录，一键电话呼出预约服务，服务预约成功后客户按约定时间通过电话或视频的方式远程咨询专家或康护管理师。</w:t>
      </w:r>
    </w:p>
    <w:p>
      <w:pPr>
        <w:pStyle w:val="12"/>
        <w:autoSpaceDE w:val="0"/>
        <w:autoSpaceDN w:val="0"/>
        <w:spacing w:line="600" w:lineRule="exact"/>
        <w:rPr>
          <w:rFonts w:hint="eastAsia" w:ascii="宋体" w:hAnsi="宋体" w:eastAsia="宋体" w:cs="宋体"/>
          <w:spacing w:val="1"/>
          <w:sz w:val="21"/>
          <w:szCs w:val="21"/>
          <w:lang w:eastAsia="en-US"/>
        </w:rPr>
      </w:pPr>
    </w:p>
    <w:p>
      <w:pPr>
        <w:pStyle w:val="12"/>
        <w:autoSpaceDE w:val="0"/>
        <w:autoSpaceDN w:val="0"/>
        <w:spacing w:line="600" w:lineRule="exact"/>
        <w:rPr>
          <w:rFonts w:hint="eastAsia" w:ascii="宋体" w:hAnsi="宋体" w:eastAsia="宋体" w:cs="宋体"/>
          <w:b/>
          <w:bCs/>
          <w:spacing w:val="1"/>
          <w:sz w:val="21"/>
          <w:szCs w:val="21"/>
          <w:lang w:eastAsia="en-US"/>
        </w:rPr>
      </w:pPr>
      <w:r>
        <w:rPr>
          <w:rFonts w:hint="eastAsia" w:ascii="宋体" w:hAnsi="宋体" w:eastAsia="宋体" w:cs="宋体"/>
          <w:b/>
          <w:bCs/>
          <w:spacing w:val="1"/>
          <w:sz w:val="21"/>
          <w:szCs w:val="21"/>
          <w:lang w:eastAsia="zh-CN"/>
        </w:rPr>
        <w:t>4、</w:t>
      </w:r>
      <w:r>
        <w:rPr>
          <w:rFonts w:hint="eastAsia" w:ascii="宋体" w:hAnsi="宋体" w:eastAsia="宋体" w:cs="宋体"/>
          <w:b/>
          <w:bCs/>
          <w:spacing w:val="1"/>
          <w:sz w:val="21"/>
          <w:szCs w:val="21"/>
          <w:lang w:eastAsia="en-US"/>
        </w:rPr>
        <w:t>注意事项及服务须知</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服务仅限被保险人本人使用。</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客户需提供身份证明，住院治疗所在的医疗机构、病区、床位号，病历、病史资料等必要服务信息，以正常使用本服务。</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由于专车及康护管理师到场均需协调时间，若需修改已经定好的出院日程，请至少提前48小时通知；48小时以内临时改变出院日程的，我们将尽力提供服务，但不保证服务成功。</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根据病人的实际病况并结合主治医生的意见，我们将选择合理的出院交通工具。</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5</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若客户转院或由于病情危重放弃治疗，我们将无法提供院后照护服务。</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6</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若客户病情未满足出院要求仍要求出院或不接受出院前评估，我们无法提供出院交通安排及陪护服务。</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7</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若客户患有医学可证明的传染性疾病、攻击性精神疾病等可能对康护管理师造成人身财产损害的疾病，或处于可对他人造成人身财产损害的状态时，我们将不承担服务责任。</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8</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若客户认为家中不便康护管理师登门，可约定在其他地点或以远程形式替代，由康护管理师引导提供必要的居家环境评估信息。</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9</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若有需要对病人隐瞒病情的情况，康复指导书可由病人亲属代收。</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10</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请客户在收到照护指导书后，第一时间阅读。</w:t>
      </w:r>
    </w:p>
    <w:p>
      <w:pPr>
        <w:pStyle w:val="12"/>
        <w:autoSpaceDE w:val="0"/>
        <w:autoSpaceDN w:val="0"/>
        <w:spacing w:line="600" w:lineRule="exact"/>
        <w:rPr>
          <w:rFonts w:hint="eastAsia" w:ascii="宋体" w:hAnsi="宋体" w:eastAsia="宋体" w:cs="宋体"/>
          <w:b w:val="0"/>
          <w:bCs w:val="0"/>
          <w:spacing w:val="1"/>
          <w:sz w:val="21"/>
          <w:szCs w:val="21"/>
          <w:highlight w:val="none"/>
          <w:lang w:eastAsia="en-US"/>
        </w:rPr>
      </w:pPr>
      <w:r>
        <w:rPr>
          <w:rFonts w:hint="eastAsia" w:ascii="宋体" w:hAnsi="宋体" w:eastAsia="宋体" w:cs="宋体"/>
          <w:b w:val="0"/>
          <w:bCs w:val="0"/>
          <w:spacing w:val="1"/>
          <w:sz w:val="21"/>
          <w:szCs w:val="21"/>
          <w:highlight w:val="none"/>
          <w:lang w:eastAsia="zh-CN"/>
        </w:rPr>
        <w:t>（</w:t>
      </w:r>
      <w:r>
        <w:rPr>
          <w:rFonts w:hint="eastAsia" w:ascii="宋体" w:hAnsi="宋体" w:eastAsia="宋体" w:cs="宋体"/>
          <w:b w:val="0"/>
          <w:bCs w:val="0"/>
          <w:spacing w:val="1"/>
          <w:sz w:val="21"/>
          <w:szCs w:val="21"/>
          <w:highlight w:val="none"/>
          <w:lang w:val="en-US" w:eastAsia="zh-CN"/>
        </w:rPr>
        <w:t>11</w:t>
      </w:r>
      <w:r>
        <w:rPr>
          <w:rFonts w:hint="eastAsia" w:ascii="宋体" w:hAnsi="宋体" w:eastAsia="宋体" w:cs="宋体"/>
          <w:b w:val="0"/>
          <w:bCs w:val="0"/>
          <w:spacing w:val="1"/>
          <w:sz w:val="21"/>
          <w:szCs w:val="21"/>
          <w:highlight w:val="none"/>
          <w:lang w:eastAsia="zh-CN"/>
        </w:rPr>
        <w:t>）</w:t>
      </w:r>
      <w:r>
        <w:rPr>
          <w:rFonts w:hint="eastAsia" w:ascii="宋体" w:hAnsi="宋体" w:eastAsia="宋体" w:cs="宋体"/>
          <w:b w:val="0"/>
          <w:bCs w:val="0"/>
          <w:spacing w:val="1"/>
          <w:sz w:val="21"/>
          <w:szCs w:val="21"/>
          <w:highlight w:val="none"/>
          <w:lang w:eastAsia="en-US"/>
        </w:rPr>
        <w:t>客户家庭常住地或</w:t>
      </w:r>
      <w:r>
        <w:rPr>
          <w:rFonts w:hint="eastAsia" w:ascii="宋体" w:hAnsi="宋体" w:eastAsia="宋体" w:cs="宋体"/>
          <w:b w:val="0"/>
          <w:bCs w:val="0"/>
          <w:spacing w:val="1"/>
          <w:sz w:val="21"/>
          <w:szCs w:val="21"/>
          <w:highlight w:val="none"/>
          <w:lang w:val="en-US" w:eastAsia="zh-CN"/>
        </w:rPr>
        <w:t>出发</w:t>
      </w:r>
      <w:r>
        <w:rPr>
          <w:rFonts w:hint="eastAsia" w:ascii="宋体" w:hAnsi="宋体" w:eastAsia="宋体" w:cs="宋体"/>
          <w:b w:val="0"/>
          <w:bCs w:val="0"/>
          <w:spacing w:val="1"/>
          <w:sz w:val="21"/>
          <w:szCs w:val="21"/>
          <w:highlight w:val="none"/>
          <w:lang w:eastAsia="en-US"/>
        </w:rPr>
        <w:t>火车站/机场距住院医院距离在200公里以内的，我们将提供符合其身体条件的车辆，并安排送返服务，并由专人全程陪护。</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12</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远程指导服务需预约使用，且不支持指定时间和专家。</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13</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远程指导服务成功预约后，我司将发送专用链接供专家或康护管理师与客户沟通，若因客户自身原因未在预约时间内进入链接，将取消已预约成功的服务，同时视为该次服务已被使用。</w:t>
      </w:r>
    </w:p>
    <w:p>
      <w:pPr>
        <w:pStyle w:val="12"/>
        <w:autoSpaceDE w:val="0"/>
        <w:autoSpaceDN w:val="0"/>
        <w:spacing w:line="600" w:lineRule="exact"/>
        <w:rPr>
          <w:rFonts w:hint="eastAsia" w:ascii="宋体" w:hAnsi="宋体" w:eastAsia="宋体" w:cs="宋体"/>
          <w:b w:val="0"/>
          <w:bCs w:val="0"/>
          <w:spacing w:val="1"/>
          <w:sz w:val="21"/>
          <w:szCs w:val="21"/>
          <w:lang w:eastAsia="en-US"/>
        </w:rPr>
      </w:pP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val="en-US" w:eastAsia="zh-CN"/>
        </w:rPr>
        <w:t>14</w:t>
      </w:r>
      <w:r>
        <w:rPr>
          <w:rFonts w:hint="eastAsia" w:ascii="宋体" w:hAnsi="宋体" w:eastAsia="宋体" w:cs="宋体"/>
          <w:b w:val="0"/>
          <w:bCs w:val="0"/>
          <w:spacing w:val="1"/>
          <w:sz w:val="21"/>
          <w:szCs w:val="21"/>
          <w:lang w:eastAsia="zh-CN"/>
        </w:rPr>
        <w:t>）</w:t>
      </w:r>
      <w:r>
        <w:rPr>
          <w:rFonts w:hint="eastAsia" w:ascii="宋体" w:hAnsi="宋体" w:eastAsia="宋体" w:cs="宋体"/>
          <w:b w:val="0"/>
          <w:bCs w:val="0"/>
          <w:spacing w:val="1"/>
          <w:sz w:val="21"/>
          <w:szCs w:val="21"/>
          <w:lang w:eastAsia="en-US"/>
        </w:rPr>
        <w:t>远程指导服务提供的咨询仅属建议性质，并不构成诊断，无法替代诊疗。</w:t>
      </w:r>
    </w:p>
    <w:p>
      <w:pPr>
        <w:pStyle w:val="12"/>
        <w:autoSpaceDE w:val="0"/>
        <w:autoSpaceDN w:val="0"/>
        <w:spacing w:line="600" w:lineRule="exact"/>
        <w:rPr>
          <w:rFonts w:hint="eastAsia" w:ascii="宋体" w:hAnsi="宋体" w:eastAsia="宋体" w:cs="宋体"/>
          <w:b w:val="0"/>
          <w:bCs w:val="0"/>
          <w:spacing w:val="1"/>
          <w:sz w:val="21"/>
          <w:szCs w:val="21"/>
          <w:lang w:eastAsia="en-US"/>
        </w:rPr>
      </w:pPr>
    </w:p>
    <w:p>
      <w:pPr>
        <w:spacing w:before="11" w:line="600" w:lineRule="exact"/>
        <w:ind w:right="646" w:firstLine="0" w:firstLineChars="0"/>
        <w:jc w:val="center"/>
        <w:rPr>
          <w:rFonts w:hint="eastAsia" w:ascii="宋体" w:hAnsi="宋体" w:eastAsia="宋体" w:cs="宋体"/>
          <w:b/>
          <w:bCs/>
          <w:szCs w:val="21"/>
        </w:rPr>
      </w:pPr>
      <w:r>
        <w:rPr>
          <w:rFonts w:hint="eastAsia" w:ascii="宋体" w:hAnsi="宋体" w:eastAsia="宋体" w:cs="宋体"/>
          <w:b/>
          <w:bCs/>
          <w:szCs w:val="21"/>
        </w:rPr>
        <w:br w:type="page"/>
      </w:r>
    </w:p>
    <w:p>
      <w:pPr>
        <w:pStyle w:val="42"/>
        <w:spacing w:before="11" w:line="600" w:lineRule="exact"/>
        <w:ind w:right="646" w:firstLine="0" w:firstLineChars="0"/>
        <w:jc w:val="center"/>
        <w:rPr>
          <w:rFonts w:ascii="宋体" w:hAnsi="宋体" w:eastAsia="宋体" w:cs="宋体"/>
          <w:sz w:val="21"/>
          <w:szCs w:val="21"/>
        </w:rPr>
      </w:pPr>
      <w:r>
        <w:rPr>
          <w:rFonts w:hint="eastAsia" w:ascii="宋体" w:hAnsi="宋体" w:eastAsia="宋体" w:cs="宋体"/>
          <w:b/>
          <w:bCs/>
          <w:szCs w:val="21"/>
        </w:rPr>
        <w:t>第二章  注意事项</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1、健康管理服务仅限被保险人本人使用，不可转让给他人。若本公司查明使用本服务的非被保险人本人，本公司有权立即拒绝提供本服务并保留追偿的权利；</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2、如被保险人为无民事行为能力人或限制民事行为能力人，本服务申请可由其监护人代其申请；</w:t>
      </w:r>
    </w:p>
    <w:p>
      <w:pPr>
        <w:pStyle w:val="12"/>
        <w:spacing w:line="600" w:lineRule="exact"/>
        <w:rPr>
          <w:rFonts w:hint="eastAsia" w:ascii="宋体" w:hAnsi="宋体" w:eastAsia="宋体" w:cs="宋体"/>
          <w:spacing w:val="5"/>
          <w:sz w:val="21"/>
          <w:szCs w:val="21"/>
        </w:rPr>
      </w:pPr>
      <w:r>
        <w:rPr>
          <w:rFonts w:hint="eastAsia" w:ascii="宋体" w:hAnsi="宋体" w:eastAsia="宋体" w:cs="宋体"/>
          <w:spacing w:val="5"/>
          <w:sz w:val="21"/>
          <w:szCs w:val="21"/>
        </w:rPr>
        <w:t>3、保险合同的就医服务由本公司委托的第三方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为您提供，若您与第三方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因服务而产生任何纠纷，本公司会尽力协调您与第三方服务商依据相关法律法规解决纠纷，但不承担任何法律责任；</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4、本公司保留调整第三方服务商的权利；</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5、本公司尊重并保护您的隐私权，未经您许可本公司不会将任何与您相关的信息泄露给无关的第三方。为了更好的为您提供服务，本公司及授权供应商可能会就您申请的服务向您询问姓名、性别、电话号码、地址、社保情况等信息，您有权决定是否提供相关信息，但本公司不承担由信息不全导致的损失。</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6、在以下情况下，您任何信息的披露，本公司不负任何责任：</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（1）当政府机关依照法定程序要求本公司披露您个人资料时，本公司将根据其要求或为公共安全之目的提供您的个人资料；</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（2）由于您将个人信息告知他人，由此导致的任何个人资料泄露；</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7、由于您提供不真实、不准确、不完整、不及时或不能反映当前情况的资料，而导致本服务发生缺失偏差或延误，相应责任将由您自行承担；</w:t>
      </w:r>
    </w:p>
    <w:p>
      <w:pPr>
        <w:pStyle w:val="12"/>
        <w:spacing w:line="600" w:lineRule="exact"/>
        <w:rPr>
          <w:rFonts w:hint="eastAsia" w:ascii="宋体" w:hAnsi="宋体" w:eastAsia="宋体" w:cs="宋体"/>
          <w:spacing w:val="5"/>
          <w:sz w:val="21"/>
          <w:szCs w:val="21"/>
        </w:rPr>
      </w:pPr>
      <w:r>
        <w:rPr>
          <w:rFonts w:hint="eastAsia" w:ascii="宋体" w:hAnsi="宋体" w:eastAsia="宋体" w:cs="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p>
      <w:pPr>
        <w:pStyle w:val="12"/>
        <w:spacing w:line="600" w:lineRule="exact"/>
        <w:rPr>
          <w:rFonts w:hint="eastAsia" w:ascii="宋体" w:hAnsi="宋体" w:eastAsia="宋体" w:cs="宋体"/>
          <w:spacing w:val="5"/>
          <w:sz w:val="21"/>
          <w:szCs w:val="21"/>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52400"/>
              <wp:effectExtent l="0" t="0" r="635" b="190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pt;width:9.15pt;mso-position-horizontal:center;mso-position-horizontal-relative:margin;mso-wrap-style:none;z-index:251659264;mso-width-relative:page;mso-height-relative:page;" filled="f" stroked="f" coordsize="21600,21600" o:gfxdata="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s7WQ0AAAAAMBAAAPAAAAAAAAAAEA&#10;IAAAACIAAABkcnMvZG93bnJldi54bWxQSwECFAAUAAAACACHTuJAEPTgS94BAACzAwAADgAAAAAA&#10;AAABACAAAAAfAQAAZHJzL2Uyb0RvYy54bWxQSwUGAAAAAAYABgBZAQAAbw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0146"/>
    <w:multiLevelType w:val="multilevel"/>
    <w:tmpl w:val="320A014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5C8742EF"/>
    <w:multiLevelType w:val="singleLevel"/>
    <w:tmpl w:val="5C8742EF"/>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C779D48E-F5EA-44C5-8D9F-8264486BD75C}"/>
    <w:docVar w:name="KY_MEDREF_VERSION" w:val="3"/>
  </w:docVars>
  <w:rsids>
    <w:rsidRoot w:val="00172A27"/>
    <w:rsid w:val="0000010D"/>
    <w:rsid w:val="000033AC"/>
    <w:rsid w:val="00007391"/>
    <w:rsid w:val="00012387"/>
    <w:rsid w:val="00020BC7"/>
    <w:rsid w:val="000224ED"/>
    <w:rsid w:val="00027194"/>
    <w:rsid w:val="00036BF1"/>
    <w:rsid w:val="00042FCB"/>
    <w:rsid w:val="00056057"/>
    <w:rsid w:val="00057773"/>
    <w:rsid w:val="00073DEA"/>
    <w:rsid w:val="00096B0D"/>
    <w:rsid w:val="00097AD0"/>
    <w:rsid w:val="000A31F9"/>
    <w:rsid w:val="000A4345"/>
    <w:rsid w:val="000B0789"/>
    <w:rsid w:val="000C17FD"/>
    <w:rsid w:val="000C3354"/>
    <w:rsid w:val="000D4A8C"/>
    <w:rsid w:val="000E68E0"/>
    <w:rsid w:val="000E6A5B"/>
    <w:rsid w:val="00110F54"/>
    <w:rsid w:val="00114463"/>
    <w:rsid w:val="001263D0"/>
    <w:rsid w:val="001643AB"/>
    <w:rsid w:val="00170136"/>
    <w:rsid w:val="00171F7D"/>
    <w:rsid w:val="00172A27"/>
    <w:rsid w:val="00175170"/>
    <w:rsid w:val="001777B7"/>
    <w:rsid w:val="00193C79"/>
    <w:rsid w:val="00197F5A"/>
    <w:rsid w:val="001B2EC1"/>
    <w:rsid w:val="001C1EF3"/>
    <w:rsid w:val="001F710A"/>
    <w:rsid w:val="00200819"/>
    <w:rsid w:val="0020276D"/>
    <w:rsid w:val="00203BE4"/>
    <w:rsid w:val="00207269"/>
    <w:rsid w:val="002155C9"/>
    <w:rsid w:val="0022028F"/>
    <w:rsid w:val="00231E00"/>
    <w:rsid w:val="002323AB"/>
    <w:rsid w:val="00234EF4"/>
    <w:rsid w:val="00236527"/>
    <w:rsid w:val="00236888"/>
    <w:rsid w:val="0024307A"/>
    <w:rsid w:val="002434CA"/>
    <w:rsid w:val="00260A4F"/>
    <w:rsid w:val="00265DB3"/>
    <w:rsid w:val="002746DC"/>
    <w:rsid w:val="0027764C"/>
    <w:rsid w:val="0028162E"/>
    <w:rsid w:val="0028165B"/>
    <w:rsid w:val="002905CA"/>
    <w:rsid w:val="00294318"/>
    <w:rsid w:val="002A163B"/>
    <w:rsid w:val="002B3BCF"/>
    <w:rsid w:val="002B5C2B"/>
    <w:rsid w:val="002C5DE8"/>
    <w:rsid w:val="002C6A1A"/>
    <w:rsid w:val="002D41E9"/>
    <w:rsid w:val="002E200F"/>
    <w:rsid w:val="002E3C27"/>
    <w:rsid w:val="003036EA"/>
    <w:rsid w:val="0031574E"/>
    <w:rsid w:val="003315D9"/>
    <w:rsid w:val="00341DA8"/>
    <w:rsid w:val="003432EB"/>
    <w:rsid w:val="00347048"/>
    <w:rsid w:val="00362D5C"/>
    <w:rsid w:val="0036327B"/>
    <w:rsid w:val="00373316"/>
    <w:rsid w:val="00382BE8"/>
    <w:rsid w:val="003878DA"/>
    <w:rsid w:val="0039189D"/>
    <w:rsid w:val="003926F4"/>
    <w:rsid w:val="00393D84"/>
    <w:rsid w:val="003A51BF"/>
    <w:rsid w:val="003B0590"/>
    <w:rsid w:val="003B511E"/>
    <w:rsid w:val="003D4D15"/>
    <w:rsid w:val="003D6D2B"/>
    <w:rsid w:val="003E04CB"/>
    <w:rsid w:val="003E38CE"/>
    <w:rsid w:val="003E4083"/>
    <w:rsid w:val="003E7121"/>
    <w:rsid w:val="003E789A"/>
    <w:rsid w:val="00404DB2"/>
    <w:rsid w:val="00427D23"/>
    <w:rsid w:val="00450145"/>
    <w:rsid w:val="00466B9A"/>
    <w:rsid w:val="0049199A"/>
    <w:rsid w:val="0049244C"/>
    <w:rsid w:val="004B6063"/>
    <w:rsid w:val="004D0D64"/>
    <w:rsid w:val="004D6242"/>
    <w:rsid w:val="004D6BC4"/>
    <w:rsid w:val="004D6D36"/>
    <w:rsid w:val="004D7192"/>
    <w:rsid w:val="004E2FF6"/>
    <w:rsid w:val="004E303B"/>
    <w:rsid w:val="004E4F92"/>
    <w:rsid w:val="004F03A6"/>
    <w:rsid w:val="005008FA"/>
    <w:rsid w:val="00500E32"/>
    <w:rsid w:val="0050357C"/>
    <w:rsid w:val="00511371"/>
    <w:rsid w:val="00523AEE"/>
    <w:rsid w:val="0052480B"/>
    <w:rsid w:val="00546ADE"/>
    <w:rsid w:val="00553474"/>
    <w:rsid w:val="005569AE"/>
    <w:rsid w:val="00557744"/>
    <w:rsid w:val="005725EA"/>
    <w:rsid w:val="005761CB"/>
    <w:rsid w:val="005776F7"/>
    <w:rsid w:val="005777CE"/>
    <w:rsid w:val="00583C75"/>
    <w:rsid w:val="005848DF"/>
    <w:rsid w:val="00585C53"/>
    <w:rsid w:val="00590E0D"/>
    <w:rsid w:val="005B0B39"/>
    <w:rsid w:val="005B5D69"/>
    <w:rsid w:val="005D0F39"/>
    <w:rsid w:val="005D5799"/>
    <w:rsid w:val="005F04B1"/>
    <w:rsid w:val="005F6214"/>
    <w:rsid w:val="005F6857"/>
    <w:rsid w:val="006018FB"/>
    <w:rsid w:val="00602272"/>
    <w:rsid w:val="00602D01"/>
    <w:rsid w:val="0060538D"/>
    <w:rsid w:val="00607FD4"/>
    <w:rsid w:val="0061098A"/>
    <w:rsid w:val="0063128D"/>
    <w:rsid w:val="00634C8D"/>
    <w:rsid w:val="006424FC"/>
    <w:rsid w:val="0065155D"/>
    <w:rsid w:val="00670ADC"/>
    <w:rsid w:val="00675CCD"/>
    <w:rsid w:val="0068002E"/>
    <w:rsid w:val="00680869"/>
    <w:rsid w:val="00684353"/>
    <w:rsid w:val="00694CE9"/>
    <w:rsid w:val="006950F2"/>
    <w:rsid w:val="00695AEE"/>
    <w:rsid w:val="006A0099"/>
    <w:rsid w:val="006A2836"/>
    <w:rsid w:val="006B70EF"/>
    <w:rsid w:val="006D1824"/>
    <w:rsid w:val="006F3BE6"/>
    <w:rsid w:val="0070094C"/>
    <w:rsid w:val="00707A7F"/>
    <w:rsid w:val="00711A8D"/>
    <w:rsid w:val="00714CD4"/>
    <w:rsid w:val="007158B2"/>
    <w:rsid w:val="00724AC8"/>
    <w:rsid w:val="007317FD"/>
    <w:rsid w:val="007377EC"/>
    <w:rsid w:val="00744837"/>
    <w:rsid w:val="00745283"/>
    <w:rsid w:val="00750FF2"/>
    <w:rsid w:val="00757E58"/>
    <w:rsid w:val="007904C3"/>
    <w:rsid w:val="0079438C"/>
    <w:rsid w:val="007A19FD"/>
    <w:rsid w:val="007B0E66"/>
    <w:rsid w:val="007C1655"/>
    <w:rsid w:val="007C4702"/>
    <w:rsid w:val="007E0A54"/>
    <w:rsid w:val="007E36DC"/>
    <w:rsid w:val="007E3F65"/>
    <w:rsid w:val="007F7217"/>
    <w:rsid w:val="00803366"/>
    <w:rsid w:val="00806640"/>
    <w:rsid w:val="008165C0"/>
    <w:rsid w:val="00822310"/>
    <w:rsid w:val="00831FD1"/>
    <w:rsid w:val="008353AB"/>
    <w:rsid w:val="00835D70"/>
    <w:rsid w:val="00843884"/>
    <w:rsid w:val="00851E1F"/>
    <w:rsid w:val="0086335A"/>
    <w:rsid w:val="00864F3F"/>
    <w:rsid w:val="00872309"/>
    <w:rsid w:val="00885C56"/>
    <w:rsid w:val="00897F6E"/>
    <w:rsid w:val="008A5945"/>
    <w:rsid w:val="008D3779"/>
    <w:rsid w:val="008D64EF"/>
    <w:rsid w:val="008E351D"/>
    <w:rsid w:val="008E3607"/>
    <w:rsid w:val="008F632B"/>
    <w:rsid w:val="009002AB"/>
    <w:rsid w:val="00901F5D"/>
    <w:rsid w:val="009110E0"/>
    <w:rsid w:val="00942904"/>
    <w:rsid w:val="0095005D"/>
    <w:rsid w:val="00950320"/>
    <w:rsid w:val="00951594"/>
    <w:rsid w:val="00954468"/>
    <w:rsid w:val="00964976"/>
    <w:rsid w:val="00972BE5"/>
    <w:rsid w:val="00975DE8"/>
    <w:rsid w:val="00980D3B"/>
    <w:rsid w:val="00983ACC"/>
    <w:rsid w:val="00987658"/>
    <w:rsid w:val="009A0B80"/>
    <w:rsid w:val="009B058C"/>
    <w:rsid w:val="009B05D3"/>
    <w:rsid w:val="009C139A"/>
    <w:rsid w:val="009C3392"/>
    <w:rsid w:val="009C4F93"/>
    <w:rsid w:val="009C5903"/>
    <w:rsid w:val="009C7F0F"/>
    <w:rsid w:val="009D1227"/>
    <w:rsid w:val="009D4FB0"/>
    <w:rsid w:val="009E0284"/>
    <w:rsid w:val="009E2B03"/>
    <w:rsid w:val="009F5357"/>
    <w:rsid w:val="00A179B0"/>
    <w:rsid w:val="00A24FA5"/>
    <w:rsid w:val="00A41384"/>
    <w:rsid w:val="00A41B1D"/>
    <w:rsid w:val="00A539CA"/>
    <w:rsid w:val="00A55876"/>
    <w:rsid w:val="00A76A47"/>
    <w:rsid w:val="00A776D9"/>
    <w:rsid w:val="00A80813"/>
    <w:rsid w:val="00A93DBD"/>
    <w:rsid w:val="00AA34F9"/>
    <w:rsid w:val="00AB7314"/>
    <w:rsid w:val="00AC50BC"/>
    <w:rsid w:val="00AC55B5"/>
    <w:rsid w:val="00AC5B10"/>
    <w:rsid w:val="00AC7BBB"/>
    <w:rsid w:val="00AD6D42"/>
    <w:rsid w:val="00B115FB"/>
    <w:rsid w:val="00B17F0E"/>
    <w:rsid w:val="00B3296A"/>
    <w:rsid w:val="00B3575F"/>
    <w:rsid w:val="00B550AE"/>
    <w:rsid w:val="00B55F54"/>
    <w:rsid w:val="00B60B28"/>
    <w:rsid w:val="00B70D91"/>
    <w:rsid w:val="00B71655"/>
    <w:rsid w:val="00B71D27"/>
    <w:rsid w:val="00B72DEF"/>
    <w:rsid w:val="00B75532"/>
    <w:rsid w:val="00BA4469"/>
    <w:rsid w:val="00BA6EF7"/>
    <w:rsid w:val="00BB16F8"/>
    <w:rsid w:val="00BB2343"/>
    <w:rsid w:val="00BC4E37"/>
    <w:rsid w:val="00BE6CD4"/>
    <w:rsid w:val="00BF167B"/>
    <w:rsid w:val="00BF60AA"/>
    <w:rsid w:val="00C0140D"/>
    <w:rsid w:val="00C047CB"/>
    <w:rsid w:val="00C12351"/>
    <w:rsid w:val="00C12DBA"/>
    <w:rsid w:val="00C276AF"/>
    <w:rsid w:val="00C42E69"/>
    <w:rsid w:val="00C446D3"/>
    <w:rsid w:val="00C44C4F"/>
    <w:rsid w:val="00C47FC3"/>
    <w:rsid w:val="00C502F5"/>
    <w:rsid w:val="00C677F3"/>
    <w:rsid w:val="00C7407B"/>
    <w:rsid w:val="00C85673"/>
    <w:rsid w:val="00C96F21"/>
    <w:rsid w:val="00CD3EA8"/>
    <w:rsid w:val="00CE2052"/>
    <w:rsid w:val="00CE435B"/>
    <w:rsid w:val="00CF0CF9"/>
    <w:rsid w:val="00CF72B6"/>
    <w:rsid w:val="00D025A1"/>
    <w:rsid w:val="00D12A33"/>
    <w:rsid w:val="00D177BF"/>
    <w:rsid w:val="00D254BF"/>
    <w:rsid w:val="00D300B9"/>
    <w:rsid w:val="00D31913"/>
    <w:rsid w:val="00D349A9"/>
    <w:rsid w:val="00D47E16"/>
    <w:rsid w:val="00D52D30"/>
    <w:rsid w:val="00D533E7"/>
    <w:rsid w:val="00D7248D"/>
    <w:rsid w:val="00D95CD2"/>
    <w:rsid w:val="00DA4F5B"/>
    <w:rsid w:val="00DA5F03"/>
    <w:rsid w:val="00DB258D"/>
    <w:rsid w:val="00DB26B1"/>
    <w:rsid w:val="00DC2406"/>
    <w:rsid w:val="00DC3E0C"/>
    <w:rsid w:val="00DC5114"/>
    <w:rsid w:val="00DE49C8"/>
    <w:rsid w:val="00DF6957"/>
    <w:rsid w:val="00E03B37"/>
    <w:rsid w:val="00E059B1"/>
    <w:rsid w:val="00E14F45"/>
    <w:rsid w:val="00E27A1F"/>
    <w:rsid w:val="00E31DF0"/>
    <w:rsid w:val="00E44689"/>
    <w:rsid w:val="00E57375"/>
    <w:rsid w:val="00E576E9"/>
    <w:rsid w:val="00E634B5"/>
    <w:rsid w:val="00E8199A"/>
    <w:rsid w:val="00E86448"/>
    <w:rsid w:val="00E96402"/>
    <w:rsid w:val="00EA5585"/>
    <w:rsid w:val="00EB4CFC"/>
    <w:rsid w:val="00ED468A"/>
    <w:rsid w:val="00EE03C9"/>
    <w:rsid w:val="00EE5376"/>
    <w:rsid w:val="00EF448D"/>
    <w:rsid w:val="00EF4CC7"/>
    <w:rsid w:val="00EF7688"/>
    <w:rsid w:val="00F048F2"/>
    <w:rsid w:val="00F0685B"/>
    <w:rsid w:val="00F15C0F"/>
    <w:rsid w:val="00F4578C"/>
    <w:rsid w:val="00F555F3"/>
    <w:rsid w:val="00F62160"/>
    <w:rsid w:val="00F62551"/>
    <w:rsid w:val="00F77CDF"/>
    <w:rsid w:val="00F80BE5"/>
    <w:rsid w:val="00F8504E"/>
    <w:rsid w:val="00F85CC9"/>
    <w:rsid w:val="00F86C7E"/>
    <w:rsid w:val="00F91792"/>
    <w:rsid w:val="00FA2C5C"/>
    <w:rsid w:val="00FA514E"/>
    <w:rsid w:val="00FB6DCA"/>
    <w:rsid w:val="00FC1EB8"/>
    <w:rsid w:val="00FE5F4C"/>
    <w:rsid w:val="00FE643A"/>
    <w:rsid w:val="00FF49B7"/>
    <w:rsid w:val="00FF5A3C"/>
    <w:rsid w:val="013D4BB4"/>
    <w:rsid w:val="015A47D7"/>
    <w:rsid w:val="016D2BCE"/>
    <w:rsid w:val="01CE566A"/>
    <w:rsid w:val="01D37FDA"/>
    <w:rsid w:val="01F23EB5"/>
    <w:rsid w:val="020B3087"/>
    <w:rsid w:val="021C696B"/>
    <w:rsid w:val="02376076"/>
    <w:rsid w:val="02BE52B6"/>
    <w:rsid w:val="02D5331F"/>
    <w:rsid w:val="02ED745E"/>
    <w:rsid w:val="03604A73"/>
    <w:rsid w:val="03852234"/>
    <w:rsid w:val="04047116"/>
    <w:rsid w:val="04173AAD"/>
    <w:rsid w:val="044055D8"/>
    <w:rsid w:val="04556152"/>
    <w:rsid w:val="045E73E7"/>
    <w:rsid w:val="0478628D"/>
    <w:rsid w:val="04B06247"/>
    <w:rsid w:val="04C11391"/>
    <w:rsid w:val="052E042C"/>
    <w:rsid w:val="054C5657"/>
    <w:rsid w:val="054C6AFB"/>
    <w:rsid w:val="054D1D58"/>
    <w:rsid w:val="056412A8"/>
    <w:rsid w:val="057F20BD"/>
    <w:rsid w:val="05E87549"/>
    <w:rsid w:val="05F513D1"/>
    <w:rsid w:val="06011394"/>
    <w:rsid w:val="06167758"/>
    <w:rsid w:val="06357DD6"/>
    <w:rsid w:val="06BE0478"/>
    <w:rsid w:val="06C41D03"/>
    <w:rsid w:val="06DA7BBF"/>
    <w:rsid w:val="075D7265"/>
    <w:rsid w:val="07665377"/>
    <w:rsid w:val="076C0F47"/>
    <w:rsid w:val="076C7E36"/>
    <w:rsid w:val="078956D9"/>
    <w:rsid w:val="07975313"/>
    <w:rsid w:val="07D366BA"/>
    <w:rsid w:val="07EA17C6"/>
    <w:rsid w:val="0853607C"/>
    <w:rsid w:val="08731D6C"/>
    <w:rsid w:val="0895675D"/>
    <w:rsid w:val="08963482"/>
    <w:rsid w:val="08EC6C8E"/>
    <w:rsid w:val="08FA419B"/>
    <w:rsid w:val="09082E89"/>
    <w:rsid w:val="092E5CFA"/>
    <w:rsid w:val="09337208"/>
    <w:rsid w:val="09390059"/>
    <w:rsid w:val="09397987"/>
    <w:rsid w:val="09511625"/>
    <w:rsid w:val="095C5263"/>
    <w:rsid w:val="097340FC"/>
    <w:rsid w:val="09763EEA"/>
    <w:rsid w:val="09E32B35"/>
    <w:rsid w:val="0A383D1F"/>
    <w:rsid w:val="0A5A09DF"/>
    <w:rsid w:val="0A6718F1"/>
    <w:rsid w:val="0A6B6427"/>
    <w:rsid w:val="0A77575A"/>
    <w:rsid w:val="0A850A4B"/>
    <w:rsid w:val="0AEB5FEE"/>
    <w:rsid w:val="0B203F9A"/>
    <w:rsid w:val="0B594BD0"/>
    <w:rsid w:val="0B7278DC"/>
    <w:rsid w:val="0B74532B"/>
    <w:rsid w:val="0BB85AE8"/>
    <w:rsid w:val="0BC37A3D"/>
    <w:rsid w:val="0BFC2D72"/>
    <w:rsid w:val="0C4C130C"/>
    <w:rsid w:val="0C59748C"/>
    <w:rsid w:val="0CA55B4F"/>
    <w:rsid w:val="0CA907ED"/>
    <w:rsid w:val="0CCF6415"/>
    <w:rsid w:val="0D67462E"/>
    <w:rsid w:val="0DB82D5F"/>
    <w:rsid w:val="0DC173F6"/>
    <w:rsid w:val="0DC27752"/>
    <w:rsid w:val="0DC67032"/>
    <w:rsid w:val="0DEE7E41"/>
    <w:rsid w:val="0E013B2A"/>
    <w:rsid w:val="0E1E58DD"/>
    <w:rsid w:val="0E5203A2"/>
    <w:rsid w:val="0E8731A1"/>
    <w:rsid w:val="0EEE7B24"/>
    <w:rsid w:val="0F00553B"/>
    <w:rsid w:val="0F470842"/>
    <w:rsid w:val="0F55305B"/>
    <w:rsid w:val="0F626DDD"/>
    <w:rsid w:val="0F974D9D"/>
    <w:rsid w:val="104070F4"/>
    <w:rsid w:val="106C3E0E"/>
    <w:rsid w:val="109D408C"/>
    <w:rsid w:val="10AA5655"/>
    <w:rsid w:val="10AE1B46"/>
    <w:rsid w:val="10B15DF5"/>
    <w:rsid w:val="10B32880"/>
    <w:rsid w:val="10B44ACA"/>
    <w:rsid w:val="10CF315E"/>
    <w:rsid w:val="10E5653B"/>
    <w:rsid w:val="10E6499D"/>
    <w:rsid w:val="111A1292"/>
    <w:rsid w:val="111C629C"/>
    <w:rsid w:val="114216C2"/>
    <w:rsid w:val="114B6441"/>
    <w:rsid w:val="11537E81"/>
    <w:rsid w:val="11671C34"/>
    <w:rsid w:val="117543A7"/>
    <w:rsid w:val="12267538"/>
    <w:rsid w:val="12384C46"/>
    <w:rsid w:val="124D1165"/>
    <w:rsid w:val="12597211"/>
    <w:rsid w:val="125B4FF8"/>
    <w:rsid w:val="1323540B"/>
    <w:rsid w:val="132707FE"/>
    <w:rsid w:val="133F5C25"/>
    <w:rsid w:val="135871C4"/>
    <w:rsid w:val="139F3833"/>
    <w:rsid w:val="13B5162D"/>
    <w:rsid w:val="13BB0497"/>
    <w:rsid w:val="13CF6D49"/>
    <w:rsid w:val="13E16DAD"/>
    <w:rsid w:val="13E40938"/>
    <w:rsid w:val="13F24E6B"/>
    <w:rsid w:val="14102436"/>
    <w:rsid w:val="14364464"/>
    <w:rsid w:val="145F525F"/>
    <w:rsid w:val="147F15B2"/>
    <w:rsid w:val="151D790D"/>
    <w:rsid w:val="15266BE6"/>
    <w:rsid w:val="15760427"/>
    <w:rsid w:val="15803AED"/>
    <w:rsid w:val="15915247"/>
    <w:rsid w:val="159957A0"/>
    <w:rsid w:val="15AC6A49"/>
    <w:rsid w:val="15B175A8"/>
    <w:rsid w:val="161F5456"/>
    <w:rsid w:val="164776D5"/>
    <w:rsid w:val="1673797C"/>
    <w:rsid w:val="167D22B8"/>
    <w:rsid w:val="16B872EC"/>
    <w:rsid w:val="17266CEB"/>
    <w:rsid w:val="173C64C8"/>
    <w:rsid w:val="1745230F"/>
    <w:rsid w:val="17500CA3"/>
    <w:rsid w:val="175C237A"/>
    <w:rsid w:val="177E3577"/>
    <w:rsid w:val="179923E5"/>
    <w:rsid w:val="17A4261B"/>
    <w:rsid w:val="17D54DB3"/>
    <w:rsid w:val="17F9205C"/>
    <w:rsid w:val="18232FBC"/>
    <w:rsid w:val="18503158"/>
    <w:rsid w:val="187B11E6"/>
    <w:rsid w:val="18B0370D"/>
    <w:rsid w:val="18BB3DBD"/>
    <w:rsid w:val="18CC1190"/>
    <w:rsid w:val="18D600FF"/>
    <w:rsid w:val="19EA51FB"/>
    <w:rsid w:val="19F607A6"/>
    <w:rsid w:val="1A151406"/>
    <w:rsid w:val="1A2D580C"/>
    <w:rsid w:val="1A392E5D"/>
    <w:rsid w:val="1A49438E"/>
    <w:rsid w:val="1A52782F"/>
    <w:rsid w:val="1A7B3E3D"/>
    <w:rsid w:val="1AD44BDA"/>
    <w:rsid w:val="1AE51DEF"/>
    <w:rsid w:val="1AED6918"/>
    <w:rsid w:val="1AF2092C"/>
    <w:rsid w:val="1AF20E5F"/>
    <w:rsid w:val="1B153255"/>
    <w:rsid w:val="1B305EDB"/>
    <w:rsid w:val="1B7570B8"/>
    <w:rsid w:val="1B8B472E"/>
    <w:rsid w:val="1B9569A6"/>
    <w:rsid w:val="1B961D6F"/>
    <w:rsid w:val="1BC02B40"/>
    <w:rsid w:val="1BCB7AD2"/>
    <w:rsid w:val="1BDA040E"/>
    <w:rsid w:val="1BFF01DC"/>
    <w:rsid w:val="1C122515"/>
    <w:rsid w:val="1C566AB3"/>
    <w:rsid w:val="1CA3552B"/>
    <w:rsid w:val="1D097F71"/>
    <w:rsid w:val="1D0F197F"/>
    <w:rsid w:val="1D355FF8"/>
    <w:rsid w:val="1D7835BF"/>
    <w:rsid w:val="1D8A39F3"/>
    <w:rsid w:val="1D93101B"/>
    <w:rsid w:val="1D9A00C7"/>
    <w:rsid w:val="1DBB4FB2"/>
    <w:rsid w:val="1DBF64C7"/>
    <w:rsid w:val="1DF67C30"/>
    <w:rsid w:val="1DFD4120"/>
    <w:rsid w:val="1EA76092"/>
    <w:rsid w:val="1F395F91"/>
    <w:rsid w:val="1F6F34CF"/>
    <w:rsid w:val="1F727331"/>
    <w:rsid w:val="1F9524D6"/>
    <w:rsid w:val="20382D6B"/>
    <w:rsid w:val="207E6118"/>
    <w:rsid w:val="208165F5"/>
    <w:rsid w:val="208B1976"/>
    <w:rsid w:val="20AE54FA"/>
    <w:rsid w:val="20B53580"/>
    <w:rsid w:val="20E27E95"/>
    <w:rsid w:val="20FE6AB7"/>
    <w:rsid w:val="21101732"/>
    <w:rsid w:val="211A3A81"/>
    <w:rsid w:val="211F66CE"/>
    <w:rsid w:val="214220C7"/>
    <w:rsid w:val="21577774"/>
    <w:rsid w:val="2171045E"/>
    <w:rsid w:val="21892216"/>
    <w:rsid w:val="218D29DC"/>
    <w:rsid w:val="21E151DE"/>
    <w:rsid w:val="21EF2A7E"/>
    <w:rsid w:val="22391FA1"/>
    <w:rsid w:val="224D6E66"/>
    <w:rsid w:val="22523B89"/>
    <w:rsid w:val="22674AB2"/>
    <w:rsid w:val="227C6434"/>
    <w:rsid w:val="231B57E9"/>
    <w:rsid w:val="2349265D"/>
    <w:rsid w:val="2354299E"/>
    <w:rsid w:val="23660B99"/>
    <w:rsid w:val="23673F1F"/>
    <w:rsid w:val="23863DC0"/>
    <w:rsid w:val="23AC0E5F"/>
    <w:rsid w:val="23B060D6"/>
    <w:rsid w:val="23C904A1"/>
    <w:rsid w:val="23DF4B16"/>
    <w:rsid w:val="23F04C6F"/>
    <w:rsid w:val="24394655"/>
    <w:rsid w:val="24C015D4"/>
    <w:rsid w:val="24C7534D"/>
    <w:rsid w:val="24C8532A"/>
    <w:rsid w:val="24DF37D7"/>
    <w:rsid w:val="24E73A1C"/>
    <w:rsid w:val="24F53DAA"/>
    <w:rsid w:val="251F1883"/>
    <w:rsid w:val="2540507F"/>
    <w:rsid w:val="25427562"/>
    <w:rsid w:val="257B5EAF"/>
    <w:rsid w:val="25991853"/>
    <w:rsid w:val="25DA2DAD"/>
    <w:rsid w:val="25F34318"/>
    <w:rsid w:val="25F94B91"/>
    <w:rsid w:val="26A81B0F"/>
    <w:rsid w:val="26B26B4E"/>
    <w:rsid w:val="26E7692C"/>
    <w:rsid w:val="26FE6A26"/>
    <w:rsid w:val="27111EA9"/>
    <w:rsid w:val="277E76D6"/>
    <w:rsid w:val="278216CD"/>
    <w:rsid w:val="27F83FF2"/>
    <w:rsid w:val="280B5398"/>
    <w:rsid w:val="286A4B3A"/>
    <w:rsid w:val="287076BC"/>
    <w:rsid w:val="28C95F82"/>
    <w:rsid w:val="28DD272B"/>
    <w:rsid w:val="28F9258D"/>
    <w:rsid w:val="29684FD8"/>
    <w:rsid w:val="297C6B7F"/>
    <w:rsid w:val="29BB6250"/>
    <w:rsid w:val="29CE67C0"/>
    <w:rsid w:val="29F83699"/>
    <w:rsid w:val="2A0039F7"/>
    <w:rsid w:val="2A5C0C33"/>
    <w:rsid w:val="2AA27685"/>
    <w:rsid w:val="2AE3663E"/>
    <w:rsid w:val="2AFB46F3"/>
    <w:rsid w:val="2B197FDB"/>
    <w:rsid w:val="2B5D6214"/>
    <w:rsid w:val="2B810945"/>
    <w:rsid w:val="2B9017C6"/>
    <w:rsid w:val="2BC932F8"/>
    <w:rsid w:val="2BD53504"/>
    <w:rsid w:val="2BDE7DA6"/>
    <w:rsid w:val="2C367CD6"/>
    <w:rsid w:val="2CB32314"/>
    <w:rsid w:val="2CE70E8E"/>
    <w:rsid w:val="2CE96B7A"/>
    <w:rsid w:val="2CEA1A65"/>
    <w:rsid w:val="2CF04C51"/>
    <w:rsid w:val="2D366723"/>
    <w:rsid w:val="2D4E34B1"/>
    <w:rsid w:val="2DD05830"/>
    <w:rsid w:val="2DD446AF"/>
    <w:rsid w:val="2DFB435C"/>
    <w:rsid w:val="2E0929FA"/>
    <w:rsid w:val="2E336C4D"/>
    <w:rsid w:val="2E436BC2"/>
    <w:rsid w:val="2EB90CFB"/>
    <w:rsid w:val="2EDF1AA7"/>
    <w:rsid w:val="2EEB706F"/>
    <w:rsid w:val="2F584832"/>
    <w:rsid w:val="2F6D2F45"/>
    <w:rsid w:val="2F8B49FD"/>
    <w:rsid w:val="2FDD6121"/>
    <w:rsid w:val="2FFC6935"/>
    <w:rsid w:val="301D2103"/>
    <w:rsid w:val="30C71A36"/>
    <w:rsid w:val="30C97296"/>
    <w:rsid w:val="31A06CC3"/>
    <w:rsid w:val="31D411D9"/>
    <w:rsid w:val="31E17EE6"/>
    <w:rsid w:val="31F67500"/>
    <w:rsid w:val="31FD49AF"/>
    <w:rsid w:val="32390B96"/>
    <w:rsid w:val="325F77DE"/>
    <w:rsid w:val="3265691C"/>
    <w:rsid w:val="327D32F3"/>
    <w:rsid w:val="3292369F"/>
    <w:rsid w:val="32D94D15"/>
    <w:rsid w:val="32F92CC6"/>
    <w:rsid w:val="32F93368"/>
    <w:rsid w:val="32FA0077"/>
    <w:rsid w:val="33046441"/>
    <w:rsid w:val="331774E0"/>
    <w:rsid w:val="3359112E"/>
    <w:rsid w:val="33872364"/>
    <w:rsid w:val="33A15ABF"/>
    <w:rsid w:val="340D07CA"/>
    <w:rsid w:val="34197DE6"/>
    <w:rsid w:val="34583E33"/>
    <w:rsid w:val="345C4DCE"/>
    <w:rsid w:val="346B5042"/>
    <w:rsid w:val="346E5486"/>
    <w:rsid w:val="34775A84"/>
    <w:rsid w:val="3480112C"/>
    <w:rsid w:val="348E6677"/>
    <w:rsid w:val="34981677"/>
    <w:rsid w:val="34AF4BD4"/>
    <w:rsid w:val="34B37DB3"/>
    <w:rsid w:val="34F333C8"/>
    <w:rsid w:val="34FA2427"/>
    <w:rsid w:val="34FB2CAD"/>
    <w:rsid w:val="351A16D0"/>
    <w:rsid w:val="35431F99"/>
    <w:rsid w:val="3577266D"/>
    <w:rsid w:val="365409A2"/>
    <w:rsid w:val="365E7316"/>
    <w:rsid w:val="36AB6094"/>
    <w:rsid w:val="36B622DD"/>
    <w:rsid w:val="36D44232"/>
    <w:rsid w:val="36E6646B"/>
    <w:rsid w:val="36F17C8D"/>
    <w:rsid w:val="370210C9"/>
    <w:rsid w:val="370A09E8"/>
    <w:rsid w:val="37204C81"/>
    <w:rsid w:val="37290EEC"/>
    <w:rsid w:val="37357BE7"/>
    <w:rsid w:val="374107AA"/>
    <w:rsid w:val="37504119"/>
    <w:rsid w:val="3783006C"/>
    <w:rsid w:val="37974215"/>
    <w:rsid w:val="37A2629C"/>
    <w:rsid w:val="37A71A72"/>
    <w:rsid w:val="382B09F8"/>
    <w:rsid w:val="384C7F6A"/>
    <w:rsid w:val="38565113"/>
    <w:rsid w:val="385C2B93"/>
    <w:rsid w:val="386A278F"/>
    <w:rsid w:val="389416D4"/>
    <w:rsid w:val="38DF208C"/>
    <w:rsid w:val="38F22B4B"/>
    <w:rsid w:val="39022D13"/>
    <w:rsid w:val="391642C9"/>
    <w:rsid w:val="39181A88"/>
    <w:rsid w:val="393E469B"/>
    <w:rsid w:val="393F6F97"/>
    <w:rsid w:val="394D419B"/>
    <w:rsid w:val="396B75AE"/>
    <w:rsid w:val="399D6801"/>
    <w:rsid w:val="399E68F0"/>
    <w:rsid w:val="39A46277"/>
    <w:rsid w:val="39BC73E4"/>
    <w:rsid w:val="39D92563"/>
    <w:rsid w:val="3A161420"/>
    <w:rsid w:val="3A3470D7"/>
    <w:rsid w:val="3A8A1DB9"/>
    <w:rsid w:val="3A996256"/>
    <w:rsid w:val="3AA83793"/>
    <w:rsid w:val="3AC30BA5"/>
    <w:rsid w:val="3AC57559"/>
    <w:rsid w:val="3AC845FA"/>
    <w:rsid w:val="3AD552AC"/>
    <w:rsid w:val="3B384E25"/>
    <w:rsid w:val="3B38701B"/>
    <w:rsid w:val="3B791DBB"/>
    <w:rsid w:val="3BA746D7"/>
    <w:rsid w:val="3BCC3DB1"/>
    <w:rsid w:val="3C0E3EDB"/>
    <w:rsid w:val="3C2A060C"/>
    <w:rsid w:val="3C3736D8"/>
    <w:rsid w:val="3C691241"/>
    <w:rsid w:val="3CB167CD"/>
    <w:rsid w:val="3CD47E19"/>
    <w:rsid w:val="3D5C4334"/>
    <w:rsid w:val="3D5E4158"/>
    <w:rsid w:val="3D973860"/>
    <w:rsid w:val="3D977BD8"/>
    <w:rsid w:val="3DBF6191"/>
    <w:rsid w:val="3DD90F78"/>
    <w:rsid w:val="3E16329D"/>
    <w:rsid w:val="3E1F6EDA"/>
    <w:rsid w:val="3E2C3449"/>
    <w:rsid w:val="3E3C216C"/>
    <w:rsid w:val="3E5235FB"/>
    <w:rsid w:val="3E672F7B"/>
    <w:rsid w:val="3E7D23AE"/>
    <w:rsid w:val="3E7E3C04"/>
    <w:rsid w:val="3EA251B9"/>
    <w:rsid w:val="3EC57C4C"/>
    <w:rsid w:val="3ED26683"/>
    <w:rsid w:val="3EDD692C"/>
    <w:rsid w:val="3F0B35CF"/>
    <w:rsid w:val="3F1A65A3"/>
    <w:rsid w:val="3F597B83"/>
    <w:rsid w:val="405310A6"/>
    <w:rsid w:val="405A62B7"/>
    <w:rsid w:val="408660E6"/>
    <w:rsid w:val="40AD2414"/>
    <w:rsid w:val="40D87A4A"/>
    <w:rsid w:val="40F6422F"/>
    <w:rsid w:val="414176CD"/>
    <w:rsid w:val="41482666"/>
    <w:rsid w:val="41B92365"/>
    <w:rsid w:val="41BD3E67"/>
    <w:rsid w:val="41E91EBF"/>
    <w:rsid w:val="421353CC"/>
    <w:rsid w:val="42211245"/>
    <w:rsid w:val="423259DB"/>
    <w:rsid w:val="42502037"/>
    <w:rsid w:val="425D76A6"/>
    <w:rsid w:val="426149EE"/>
    <w:rsid w:val="4273778F"/>
    <w:rsid w:val="428B7B18"/>
    <w:rsid w:val="42DA2DF3"/>
    <w:rsid w:val="42DE112F"/>
    <w:rsid w:val="42E66828"/>
    <w:rsid w:val="431025E5"/>
    <w:rsid w:val="432B01A8"/>
    <w:rsid w:val="43341784"/>
    <w:rsid w:val="43425B55"/>
    <w:rsid w:val="43EC727A"/>
    <w:rsid w:val="43FB305C"/>
    <w:rsid w:val="44051469"/>
    <w:rsid w:val="44152B9A"/>
    <w:rsid w:val="443F6DD9"/>
    <w:rsid w:val="446B6033"/>
    <w:rsid w:val="44D53BDD"/>
    <w:rsid w:val="44E707BF"/>
    <w:rsid w:val="451A2CD3"/>
    <w:rsid w:val="452D7224"/>
    <w:rsid w:val="45385142"/>
    <w:rsid w:val="45393E31"/>
    <w:rsid w:val="456578D2"/>
    <w:rsid w:val="45C00947"/>
    <w:rsid w:val="45D26BA2"/>
    <w:rsid w:val="45DA60C5"/>
    <w:rsid w:val="45DF239B"/>
    <w:rsid w:val="46177618"/>
    <w:rsid w:val="465B0273"/>
    <w:rsid w:val="46847EF4"/>
    <w:rsid w:val="46862142"/>
    <w:rsid w:val="468C403F"/>
    <w:rsid w:val="46CE0B33"/>
    <w:rsid w:val="46DD53F7"/>
    <w:rsid w:val="47321863"/>
    <w:rsid w:val="47677490"/>
    <w:rsid w:val="47813C73"/>
    <w:rsid w:val="47883C05"/>
    <w:rsid w:val="47981FFA"/>
    <w:rsid w:val="47F72EB5"/>
    <w:rsid w:val="48021A26"/>
    <w:rsid w:val="483F781D"/>
    <w:rsid w:val="48675840"/>
    <w:rsid w:val="48C92240"/>
    <w:rsid w:val="48E01123"/>
    <w:rsid w:val="48FE55FA"/>
    <w:rsid w:val="491110DE"/>
    <w:rsid w:val="49344355"/>
    <w:rsid w:val="49796259"/>
    <w:rsid w:val="49AF2F7B"/>
    <w:rsid w:val="49FC706D"/>
    <w:rsid w:val="4A3A0444"/>
    <w:rsid w:val="4A3E26F8"/>
    <w:rsid w:val="4A673034"/>
    <w:rsid w:val="4A754FCA"/>
    <w:rsid w:val="4AAD08BD"/>
    <w:rsid w:val="4AD34C87"/>
    <w:rsid w:val="4AD43EDB"/>
    <w:rsid w:val="4AE445B6"/>
    <w:rsid w:val="4B2E2769"/>
    <w:rsid w:val="4BE00125"/>
    <w:rsid w:val="4BF82908"/>
    <w:rsid w:val="4BF91D67"/>
    <w:rsid w:val="4C270CE3"/>
    <w:rsid w:val="4C2954B3"/>
    <w:rsid w:val="4C562157"/>
    <w:rsid w:val="4C630DFD"/>
    <w:rsid w:val="4C6F7B5C"/>
    <w:rsid w:val="4C820A30"/>
    <w:rsid w:val="4D372FE2"/>
    <w:rsid w:val="4D3C6146"/>
    <w:rsid w:val="4D3D659F"/>
    <w:rsid w:val="4D4A65B3"/>
    <w:rsid w:val="4D7D28D3"/>
    <w:rsid w:val="4D9C65E0"/>
    <w:rsid w:val="4DDB1AE9"/>
    <w:rsid w:val="4E1243F3"/>
    <w:rsid w:val="4E2564DC"/>
    <w:rsid w:val="4E3D7414"/>
    <w:rsid w:val="4E5F0D96"/>
    <w:rsid w:val="4E6F0156"/>
    <w:rsid w:val="4E925E47"/>
    <w:rsid w:val="4EC568AE"/>
    <w:rsid w:val="4F64121F"/>
    <w:rsid w:val="4FB27580"/>
    <w:rsid w:val="4FB55EA1"/>
    <w:rsid w:val="4FC955A7"/>
    <w:rsid w:val="4FE01146"/>
    <w:rsid w:val="50170885"/>
    <w:rsid w:val="509318A1"/>
    <w:rsid w:val="50B72270"/>
    <w:rsid w:val="51815CB8"/>
    <w:rsid w:val="518A1725"/>
    <w:rsid w:val="518E4624"/>
    <w:rsid w:val="51A8098B"/>
    <w:rsid w:val="51A87CC3"/>
    <w:rsid w:val="51C86C76"/>
    <w:rsid w:val="52134EB0"/>
    <w:rsid w:val="527D012E"/>
    <w:rsid w:val="52842DDE"/>
    <w:rsid w:val="529C18B1"/>
    <w:rsid w:val="52EC702B"/>
    <w:rsid w:val="53157A18"/>
    <w:rsid w:val="534B1DE1"/>
    <w:rsid w:val="5379119D"/>
    <w:rsid w:val="5394672C"/>
    <w:rsid w:val="53C173B0"/>
    <w:rsid w:val="53C8109E"/>
    <w:rsid w:val="53F63069"/>
    <w:rsid w:val="5407642E"/>
    <w:rsid w:val="54104899"/>
    <w:rsid w:val="54291945"/>
    <w:rsid w:val="545549BF"/>
    <w:rsid w:val="54556A5F"/>
    <w:rsid w:val="5474516E"/>
    <w:rsid w:val="54A5063F"/>
    <w:rsid w:val="54B17EAC"/>
    <w:rsid w:val="54E5191C"/>
    <w:rsid w:val="550361EE"/>
    <w:rsid w:val="55571692"/>
    <w:rsid w:val="55606B38"/>
    <w:rsid w:val="55767A61"/>
    <w:rsid w:val="55877B51"/>
    <w:rsid w:val="55913043"/>
    <w:rsid w:val="55AF0DA5"/>
    <w:rsid w:val="55BB27B2"/>
    <w:rsid w:val="55F20765"/>
    <w:rsid w:val="55FA1855"/>
    <w:rsid w:val="56994189"/>
    <w:rsid w:val="56FF67C0"/>
    <w:rsid w:val="571676D2"/>
    <w:rsid w:val="571A450B"/>
    <w:rsid w:val="57205FDE"/>
    <w:rsid w:val="574D20D3"/>
    <w:rsid w:val="575E7C3F"/>
    <w:rsid w:val="578D143B"/>
    <w:rsid w:val="57D06AAD"/>
    <w:rsid w:val="58112067"/>
    <w:rsid w:val="585D150A"/>
    <w:rsid w:val="586C3EBA"/>
    <w:rsid w:val="58EF324F"/>
    <w:rsid w:val="59304DFA"/>
    <w:rsid w:val="5934663C"/>
    <w:rsid w:val="59930689"/>
    <w:rsid w:val="599424DE"/>
    <w:rsid w:val="599D4797"/>
    <w:rsid w:val="59A43BC6"/>
    <w:rsid w:val="59D72A42"/>
    <w:rsid w:val="59EE031F"/>
    <w:rsid w:val="5A043F5E"/>
    <w:rsid w:val="5A0A44B5"/>
    <w:rsid w:val="5A202AF9"/>
    <w:rsid w:val="5A4D4F22"/>
    <w:rsid w:val="5A6B0146"/>
    <w:rsid w:val="5A9656E5"/>
    <w:rsid w:val="5AA24852"/>
    <w:rsid w:val="5AAE10DA"/>
    <w:rsid w:val="5AD57882"/>
    <w:rsid w:val="5AD824B6"/>
    <w:rsid w:val="5AD835B2"/>
    <w:rsid w:val="5B0E7704"/>
    <w:rsid w:val="5B28386E"/>
    <w:rsid w:val="5B463649"/>
    <w:rsid w:val="5B6B0943"/>
    <w:rsid w:val="5BBB13B7"/>
    <w:rsid w:val="5BBC5667"/>
    <w:rsid w:val="5BEF4E48"/>
    <w:rsid w:val="5C4B2271"/>
    <w:rsid w:val="5C8132A4"/>
    <w:rsid w:val="5C8C2B08"/>
    <w:rsid w:val="5CED2486"/>
    <w:rsid w:val="5D4121E8"/>
    <w:rsid w:val="5DA32C8A"/>
    <w:rsid w:val="5DB76A82"/>
    <w:rsid w:val="5DEF33E7"/>
    <w:rsid w:val="5E0F66C9"/>
    <w:rsid w:val="5E2B1334"/>
    <w:rsid w:val="5E2B7699"/>
    <w:rsid w:val="5E2D3359"/>
    <w:rsid w:val="5E5605CD"/>
    <w:rsid w:val="5E660B6F"/>
    <w:rsid w:val="5E7B524E"/>
    <w:rsid w:val="5E8455E6"/>
    <w:rsid w:val="5F1C6AA3"/>
    <w:rsid w:val="5F510F57"/>
    <w:rsid w:val="5F531318"/>
    <w:rsid w:val="5FC02B0F"/>
    <w:rsid w:val="5FE065BA"/>
    <w:rsid w:val="5FEA06AA"/>
    <w:rsid w:val="600846B5"/>
    <w:rsid w:val="601E1229"/>
    <w:rsid w:val="60362B2D"/>
    <w:rsid w:val="60574B46"/>
    <w:rsid w:val="608C552F"/>
    <w:rsid w:val="60925B0C"/>
    <w:rsid w:val="60FE1965"/>
    <w:rsid w:val="61773074"/>
    <w:rsid w:val="61805C9F"/>
    <w:rsid w:val="61931E66"/>
    <w:rsid w:val="61A81AE7"/>
    <w:rsid w:val="61BA4496"/>
    <w:rsid w:val="628D5669"/>
    <w:rsid w:val="62925066"/>
    <w:rsid w:val="62B075B0"/>
    <w:rsid w:val="63543AAA"/>
    <w:rsid w:val="637253AA"/>
    <w:rsid w:val="63901609"/>
    <w:rsid w:val="63A750CF"/>
    <w:rsid w:val="63C246D8"/>
    <w:rsid w:val="64283ED7"/>
    <w:rsid w:val="64977799"/>
    <w:rsid w:val="64B5214C"/>
    <w:rsid w:val="64F3296A"/>
    <w:rsid w:val="66004238"/>
    <w:rsid w:val="6632247A"/>
    <w:rsid w:val="66694F58"/>
    <w:rsid w:val="66705295"/>
    <w:rsid w:val="66782D0D"/>
    <w:rsid w:val="66854F03"/>
    <w:rsid w:val="669D1243"/>
    <w:rsid w:val="669E7192"/>
    <w:rsid w:val="66D4029C"/>
    <w:rsid w:val="66E05BDE"/>
    <w:rsid w:val="66F51F53"/>
    <w:rsid w:val="670D1D53"/>
    <w:rsid w:val="673928B6"/>
    <w:rsid w:val="675941D9"/>
    <w:rsid w:val="675E20B3"/>
    <w:rsid w:val="6764561C"/>
    <w:rsid w:val="67740EAC"/>
    <w:rsid w:val="679A5E32"/>
    <w:rsid w:val="67EE6F9B"/>
    <w:rsid w:val="68022078"/>
    <w:rsid w:val="68424BF4"/>
    <w:rsid w:val="685F115A"/>
    <w:rsid w:val="68B73C46"/>
    <w:rsid w:val="6926489E"/>
    <w:rsid w:val="69306793"/>
    <w:rsid w:val="69312D43"/>
    <w:rsid w:val="69430BAA"/>
    <w:rsid w:val="69631896"/>
    <w:rsid w:val="699F614E"/>
    <w:rsid w:val="6A2B1938"/>
    <w:rsid w:val="6A404FCD"/>
    <w:rsid w:val="6A68432D"/>
    <w:rsid w:val="6A6A32CB"/>
    <w:rsid w:val="6A8F0EEF"/>
    <w:rsid w:val="6AA1665F"/>
    <w:rsid w:val="6AB36E48"/>
    <w:rsid w:val="6AC72CF4"/>
    <w:rsid w:val="6B2A295D"/>
    <w:rsid w:val="6B4853E7"/>
    <w:rsid w:val="6B492C7A"/>
    <w:rsid w:val="6B917C33"/>
    <w:rsid w:val="6BB5210A"/>
    <w:rsid w:val="6BD35C1A"/>
    <w:rsid w:val="6BD40E6C"/>
    <w:rsid w:val="6BE103E4"/>
    <w:rsid w:val="6BE46433"/>
    <w:rsid w:val="6C591181"/>
    <w:rsid w:val="6C5F73F4"/>
    <w:rsid w:val="6C6D7B2C"/>
    <w:rsid w:val="6C7D1652"/>
    <w:rsid w:val="6C8A27CF"/>
    <w:rsid w:val="6CAF7271"/>
    <w:rsid w:val="6CE677BE"/>
    <w:rsid w:val="6CFE2841"/>
    <w:rsid w:val="6D222716"/>
    <w:rsid w:val="6D6109EE"/>
    <w:rsid w:val="6D7304C7"/>
    <w:rsid w:val="6DFA00CE"/>
    <w:rsid w:val="6E093A6B"/>
    <w:rsid w:val="6E4541E2"/>
    <w:rsid w:val="6E4A6F8B"/>
    <w:rsid w:val="6E554ACF"/>
    <w:rsid w:val="6E826627"/>
    <w:rsid w:val="6EA33223"/>
    <w:rsid w:val="6EDD3729"/>
    <w:rsid w:val="6EF75BDC"/>
    <w:rsid w:val="6F180667"/>
    <w:rsid w:val="6F4D4EC9"/>
    <w:rsid w:val="6F555F98"/>
    <w:rsid w:val="6F6E2D3D"/>
    <w:rsid w:val="6F8C6BEF"/>
    <w:rsid w:val="6FE20999"/>
    <w:rsid w:val="6FEC7322"/>
    <w:rsid w:val="6FF7728A"/>
    <w:rsid w:val="70303AB5"/>
    <w:rsid w:val="70914E97"/>
    <w:rsid w:val="70995ECC"/>
    <w:rsid w:val="709B3182"/>
    <w:rsid w:val="70C60AA6"/>
    <w:rsid w:val="70D51775"/>
    <w:rsid w:val="70F85FA6"/>
    <w:rsid w:val="71571CFF"/>
    <w:rsid w:val="719B38A6"/>
    <w:rsid w:val="719D0204"/>
    <w:rsid w:val="71E95D23"/>
    <w:rsid w:val="725A5E3A"/>
    <w:rsid w:val="72A42969"/>
    <w:rsid w:val="730639CE"/>
    <w:rsid w:val="732A29E6"/>
    <w:rsid w:val="73991568"/>
    <w:rsid w:val="73A3530C"/>
    <w:rsid w:val="73A963EF"/>
    <w:rsid w:val="74122B08"/>
    <w:rsid w:val="743421E0"/>
    <w:rsid w:val="74366EBC"/>
    <w:rsid w:val="74751525"/>
    <w:rsid w:val="74870BAB"/>
    <w:rsid w:val="74A80CDA"/>
    <w:rsid w:val="74B57ED9"/>
    <w:rsid w:val="74E8608B"/>
    <w:rsid w:val="750F1346"/>
    <w:rsid w:val="757D5801"/>
    <w:rsid w:val="75B6616C"/>
    <w:rsid w:val="75FE7557"/>
    <w:rsid w:val="7612586A"/>
    <w:rsid w:val="761A3C6F"/>
    <w:rsid w:val="763D53E7"/>
    <w:rsid w:val="766424EE"/>
    <w:rsid w:val="76AA0D04"/>
    <w:rsid w:val="76B36B46"/>
    <w:rsid w:val="76E4424F"/>
    <w:rsid w:val="76E829AA"/>
    <w:rsid w:val="773D0910"/>
    <w:rsid w:val="77480084"/>
    <w:rsid w:val="777800BE"/>
    <w:rsid w:val="77DB73AA"/>
    <w:rsid w:val="782E2B3A"/>
    <w:rsid w:val="78681AFD"/>
    <w:rsid w:val="78920EF5"/>
    <w:rsid w:val="78931536"/>
    <w:rsid w:val="789A42B8"/>
    <w:rsid w:val="79100242"/>
    <w:rsid w:val="791D109B"/>
    <w:rsid w:val="79635C52"/>
    <w:rsid w:val="799F4099"/>
    <w:rsid w:val="79AE637B"/>
    <w:rsid w:val="79BA6EBA"/>
    <w:rsid w:val="79FC505A"/>
    <w:rsid w:val="7A1606F0"/>
    <w:rsid w:val="7A234F9F"/>
    <w:rsid w:val="7A4555DA"/>
    <w:rsid w:val="7A641DC8"/>
    <w:rsid w:val="7AEA3831"/>
    <w:rsid w:val="7B7207CF"/>
    <w:rsid w:val="7C544FEC"/>
    <w:rsid w:val="7CDE77BC"/>
    <w:rsid w:val="7D0058E2"/>
    <w:rsid w:val="7D047C79"/>
    <w:rsid w:val="7D1748C8"/>
    <w:rsid w:val="7D301C90"/>
    <w:rsid w:val="7D4A1B14"/>
    <w:rsid w:val="7D6853A5"/>
    <w:rsid w:val="7D707471"/>
    <w:rsid w:val="7D9206DD"/>
    <w:rsid w:val="7DA27155"/>
    <w:rsid w:val="7DB038A7"/>
    <w:rsid w:val="7DE32A1C"/>
    <w:rsid w:val="7E082516"/>
    <w:rsid w:val="7E6835C1"/>
    <w:rsid w:val="7EB12292"/>
    <w:rsid w:val="7ECD5E75"/>
    <w:rsid w:val="7EEA4E47"/>
    <w:rsid w:val="7EF160E6"/>
    <w:rsid w:val="7F5E0A73"/>
    <w:rsid w:val="7F6E7BA7"/>
    <w:rsid w:val="7F8053E3"/>
    <w:rsid w:val="7FAB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numPr>
        <w:ilvl w:val="0"/>
        <w:numId w:val="1"/>
      </w:numPr>
      <w:spacing w:before="340" w:after="330" w:line="578" w:lineRule="atLeast"/>
      <w:outlineLvl w:val="0"/>
    </w:pPr>
    <w:rPr>
      <w:b/>
      <w:bCs/>
      <w:kern w:val="44"/>
      <w:sz w:val="28"/>
      <w:szCs w:val="44"/>
    </w:rPr>
  </w:style>
  <w:style w:type="paragraph" w:styleId="3">
    <w:name w:val="heading 2"/>
    <w:basedOn w:val="1"/>
    <w:next w:val="1"/>
    <w:semiHidden/>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link w:val="37"/>
    <w:unhideWhenUsed/>
    <w:qFormat/>
    <w:uiPriority w:val="99"/>
    <w:pPr>
      <w:jc w:val="left"/>
    </w:pPr>
  </w:style>
  <w:style w:type="paragraph" w:styleId="12">
    <w:name w:val="Body Text"/>
    <w:basedOn w:val="1"/>
    <w:link w:val="30"/>
    <w:qFormat/>
    <w:uiPriority w:val="0"/>
    <w:pPr>
      <w:widowControl/>
      <w:tabs>
        <w:tab w:val="left" w:pos="720"/>
        <w:tab w:val="left" w:pos="1440"/>
        <w:tab w:val="left" w:pos="3360"/>
        <w:tab w:val="left" w:pos="8520"/>
      </w:tabs>
      <w:spacing w:line="360" w:lineRule="atLeast"/>
    </w:pPr>
    <w:rPr>
      <w:rFonts w:ascii="Times New Roman" w:hAnsi="Times New Roman" w:eastAsia="Times New Roman" w:cs="Times New Roman"/>
      <w:kern w:val="0"/>
      <w:sz w:val="24"/>
      <w:szCs w:val="20"/>
      <w:lang w:eastAsia="en-US"/>
    </w:rPr>
  </w:style>
  <w:style w:type="paragraph" w:styleId="13">
    <w:name w:val="Date"/>
    <w:basedOn w:val="1"/>
    <w:next w:val="1"/>
    <w:link w:val="32"/>
    <w:semiHidden/>
    <w:unhideWhenUsed/>
    <w:qFormat/>
    <w:uiPriority w:val="99"/>
    <w:pPr>
      <w:ind w:left="100" w:leftChars="2500"/>
    </w:pPr>
  </w:style>
  <w:style w:type="paragraph" w:styleId="14">
    <w:name w:val="Balloon Text"/>
    <w:basedOn w:val="1"/>
    <w:link w:val="26"/>
    <w:semiHidden/>
    <w:unhideWhenUsed/>
    <w:qFormat/>
    <w:uiPriority w:val="99"/>
    <w:pPr>
      <w:spacing w:line="240" w:lineRule="auto"/>
    </w:pPr>
    <w:rPr>
      <w:sz w:val="18"/>
      <w:szCs w:val="18"/>
    </w:rPr>
  </w:style>
  <w:style w:type="paragraph" w:styleId="15">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unhideWhenUsed/>
    <w:qFormat/>
    <w:uiPriority w:val="39"/>
    <w:pPr>
      <w:tabs>
        <w:tab w:val="left" w:pos="420"/>
        <w:tab w:val="right" w:leader="dot" w:pos="8296"/>
      </w:tabs>
      <w:spacing w:line="360" w:lineRule="auto"/>
      <w:jc w:val="center"/>
    </w:pPr>
    <w:rPr>
      <w:rFonts w:ascii="仿宋" w:hAnsi="仿宋" w:eastAsia="仿宋"/>
      <w:b/>
    </w:rPr>
  </w:style>
  <w:style w:type="paragraph" w:styleId="18">
    <w:name w:val="HTML Preformatted"/>
    <w:basedOn w:val="1"/>
    <w:link w:val="4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20">
    <w:name w:val="annotation subject"/>
    <w:basedOn w:val="11"/>
    <w:next w:val="11"/>
    <w:link w:val="38"/>
    <w:semiHidden/>
    <w:unhideWhenUsed/>
    <w:qFormat/>
    <w:uiPriority w:val="99"/>
    <w:rPr>
      <w:b/>
      <w:bCs/>
    </w:rPr>
  </w:style>
  <w:style w:type="table" w:styleId="22">
    <w:name w:val="Table Grid"/>
    <w:basedOn w:val="21"/>
    <w:qFormat/>
    <w:uiPriority w:val="0"/>
    <w:pPr>
      <w:widowControl w:val="0"/>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Hyperlink"/>
    <w:basedOn w:val="23"/>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character" w:customStyle="1" w:styleId="26">
    <w:name w:val="批注框文本 字符"/>
    <w:basedOn w:val="23"/>
    <w:link w:val="14"/>
    <w:semiHidden/>
    <w:qFormat/>
    <w:uiPriority w:val="99"/>
    <w:rPr>
      <w:sz w:val="18"/>
      <w:szCs w:val="18"/>
    </w:rPr>
  </w:style>
  <w:style w:type="character" w:customStyle="1" w:styleId="27">
    <w:name w:val="页眉 字符"/>
    <w:basedOn w:val="23"/>
    <w:link w:val="16"/>
    <w:qFormat/>
    <w:uiPriority w:val="99"/>
    <w:rPr>
      <w:sz w:val="18"/>
      <w:szCs w:val="18"/>
    </w:rPr>
  </w:style>
  <w:style w:type="character" w:customStyle="1" w:styleId="28">
    <w:name w:val="页脚 字符"/>
    <w:basedOn w:val="23"/>
    <w:link w:val="15"/>
    <w:qFormat/>
    <w:uiPriority w:val="99"/>
    <w:rPr>
      <w:sz w:val="18"/>
      <w:szCs w:val="18"/>
    </w:rPr>
  </w:style>
  <w:style w:type="paragraph" w:styleId="29">
    <w:name w:val="List Paragraph"/>
    <w:basedOn w:val="1"/>
    <w:link w:val="36"/>
    <w:qFormat/>
    <w:uiPriority w:val="34"/>
    <w:pPr>
      <w:spacing w:line="240" w:lineRule="auto"/>
      <w:ind w:firstLine="420" w:firstLineChars="200"/>
    </w:pPr>
  </w:style>
  <w:style w:type="character" w:customStyle="1" w:styleId="30">
    <w:name w:val="正文文本 字符"/>
    <w:basedOn w:val="23"/>
    <w:link w:val="12"/>
    <w:qFormat/>
    <w:uiPriority w:val="0"/>
    <w:rPr>
      <w:rFonts w:ascii="Times New Roman" w:hAnsi="Times New Roman" w:eastAsia="Times New Roman" w:cs="Times New Roman"/>
      <w:kern w:val="0"/>
      <w:sz w:val="24"/>
      <w:szCs w:val="20"/>
      <w:lang w:eastAsia="en-US"/>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32">
    <w:name w:val="日期 字符"/>
    <w:basedOn w:val="23"/>
    <w:link w:val="13"/>
    <w:semiHidden/>
    <w:qFormat/>
    <w:uiPriority w:val="99"/>
  </w:style>
  <w:style w:type="character" w:customStyle="1" w:styleId="33">
    <w:name w:val="标题 1 字符"/>
    <w:basedOn w:val="23"/>
    <w:link w:val="2"/>
    <w:qFormat/>
    <w:uiPriority w:val="9"/>
    <w:rPr>
      <w:b/>
      <w:bCs/>
      <w:kern w:val="44"/>
      <w:sz w:val="28"/>
      <w:szCs w:val="44"/>
    </w:rPr>
  </w:style>
  <w:style w:type="paragraph" w:styleId="34">
    <w:name w:val="No Spacing"/>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字符"/>
    <w:basedOn w:val="23"/>
    <w:link w:val="34"/>
    <w:qFormat/>
    <w:uiPriority w:val="1"/>
    <w:rPr>
      <w:kern w:val="0"/>
      <w:sz w:val="22"/>
    </w:rPr>
  </w:style>
  <w:style w:type="character" w:customStyle="1" w:styleId="36">
    <w:name w:val="列出段落 字符"/>
    <w:basedOn w:val="23"/>
    <w:link w:val="29"/>
    <w:qFormat/>
    <w:uiPriority w:val="34"/>
  </w:style>
  <w:style w:type="character" w:customStyle="1" w:styleId="37">
    <w:name w:val="批注文字 字符"/>
    <w:basedOn w:val="23"/>
    <w:link w:val="11"/>
    <w:qFormat/>
    <w:uiPriority w:val="99"/>
  </w:style>
  <w:style w:type="character" w:customStyle="1" w:styleId="38">
    <w:name w:val="批注主题 字符"/>
    <w:basedOn w:val="37"/>
    <w:link w:val="20"/>
    <w:semiHidden/>
    <w:qFormat/>
    <w:uiPriority w:val="99"/>
    <w:rPr>
      <w:b/>
      <w:bCs/>
    </w:rPr>
  </w:style>
  <w:style w:type="character" w:customStyle="1" w:styleId="39">
    <w:name w:val="font21"/>
    <w:basedOn w:val="23"/>
    <w:qFormat/>
    <w:uiPriority w:val="0"/>
    <w:rPr>
      <w:rFonts w:ascii="微软雅黑" w:hAnsi="微软雅黑" w:eastAsia="微软雅黑" w:cs="微软雅黑"/>
      <w:color w:val="000000"/>
      <w:sz w:val="22"/>
      <w:szCs w:val="22"/>
      <w:u w:val="none"/>
    </w:rPr>
  </w:style>
  <w:style w:type="character" w:customStyle="1" w:styleId="40">
    <w:name w:val="font31"/>
    <w:basedOn w:val="23"/>
    <w:qFormat/>
    <w:uiPriority w:val="0"/>
    <w:rPr>
      <w:rFonts w:hint="eastAsia" w:ascii="彩虹粗仿宋" w:hAnsi="彩虹粗仿宋" w:eastAsia="彩虹粗仿宋" w:cs="彩虹粗仿宋"/>
      <w:color w:val="000000"/>
      <w:sz w:val="22"/>
      <w:szCs w:val="22"/>
      <w:u w:val="none"/>
    </w:rPr>
  </w:style>
  <w:style w:type="character" w:customStyle="1" w:styleId="41">
    <w:name w:val="HTML 预设格式 字符"/>
    <w:basedOn w:val="23"/>
    <w:link w:val="18"/>
    <w:semiHidden/>
    <w:qFormat/>
    <w:uiPriority w:val="99"/>
    <w:rPr>
      <w:rFonts w:ascii="宋体" w:hAnsi="宋体"/>
      <w:sz w:val="24"/>
      <w:szCs w:val="24"/>
    </w:rPr>
  </w:style>
  <w:style w:type="paragraph" w:customStyle="1" w:styleId="42">
    <w:name w:val="列出段落1"/>
    <w:basedOn w:val="1"/>
    <w:qFormat/>
    <w:uiPriority w:val="99"/>
    <w:pPr>
      <w:ind w:firstLine="420" w:firstLineChars="200"/>
    </w:pPr>
  </w:style>
  <w:style w:type="paragraph" w:customStyle="1" w:styleId="43">
    <w:name w:val="列出段落11"/>
    <w:basedOn w:val="1"/>
    <w:qFormat/>
    <w:uiPriority w:val="1"/>
    <w:pPr>
      <w:spacing w:line="280" w:lineRule="exact"/>
      <w:ind w:left="951" w:hanging="21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2826;&#20445;&#20135;&#20225;&#23458;&#23637;&#19994;&#25163;&#2087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2019-05-06T00:00:00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76F2F-AA02-434E-8BFD-2127E70BD71F}">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Normal.wpt</Template>
  <Company>太保安联健康保险股份有限公司健康管理中心</Company>
  <Pages>59</Pages>
  <Words>4755</Words>
  <Characters>27105</Characters>
  <Lines>225</Lines>
  <Paragraphs>63</Paragraphs>
  <TotalTime>4</TotalTime>
  <ScaleCrop>false</ScaleCrop>
  <LinksUpToDate>false</LinksUpToDate>
  <CharactersWithSpaces>31797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2020-02-20T02:40:00Z</dcterms:created>
  <dc:creator>CPIC</dc:creator>
  <cp:lastModifiedBy>赵坤</cp:lastModifiedBy>
  <dcterms:modified xsi:type="dcterms:W3CDTF">2024-01-25T03:37:02Z</dcterms:modified>
  <dc:title>健康管理服务说明书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AEA47EEE26224BF983B0892DC925C39E</vt:lpwstr>
  </property>
</Properties>
</file>